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798C" w14:textId="77777777" w:rsidR="00CF5597" w:rsidRDefault="00265412">
      <w:pPr>
        <w:spacing w:line="360" w:lineRule="auto"/>
        <w:jc w:val="both"/>
      </w:pPr>
      <w:bookmarkStart w:id="0" w:name="_heading=h.gjdgxs" w:colFirst="0" w:colLast="0"/>
      <w:bookmarkEnd w:id="0"/>
      <w:r>
        <w:rPr>
          <w:rFonts w:ascii="Times New Roman" w:eastAsia="Times New Roman" w:hAnsi="Times New Roman" w:cs="Times New Roman"/>
          <w:b/>
          <w:sz w:val="24"/>
          <w:szCs w:val="24"/>
        </w:rPr>
        <w:t>CONTROLE SOCIAL SOBRE O SETOR PRIVADO BRASILEIRO: FRENTES DE ATUAÇÃO DE ORGANIZAÇÕES DA SOCIEDADE CIVIL</w:t>
      </w:r>
    </w:p>
    <w:p w14:paraId="1C78C727" w14:textId="77777777" w:rsidR="00CF5597" w:rsidRDefault="00265412">
      <w:pPr>
        <w:spacing w:line="360" w:lineRule="auto"/>
        <w:jc w:val="both"/>
      </w:pPr>
      <w:r>
        <w:rPr>
          <w:rFonts w:ascii="Times New Roman" w:eastAsia="Times New Roman" w:hAnsi="Times New Roman" w:cs="Times New Roman"/>
          <w:b/>
          <w:color w:val="000000"/>
          <w:sz w:val="24"/>
          <w:szCs w:val="24"/>
        </w:rPr>
        <w:tab/>
      </w:r>
    </w:p>
    <w:p w14:paraId="607CEE18" w14:textId="77777777" w:rsidR="00CF5597" w:rsidRDefault="00265412">
      <w:pPr>
        <w:spacing w:line="360" w:lineRule="auto"/>
        <w:jc w:val="both"/>
      </w:pPr>
      <w:r>
        <w:rPr>
          <w:rFonts w:ascii="Times New Roman" w:eastAsia="Times New Roman" w:hAnsi="Times New Roman" w:cs="Times New Roman"/>
          <w:b/>
          <w:color w:val="000000"/>
          <w:sz w:val="24"/>
          <w:szCs w:val="24"/>
        </w:rPr>
        <w:t>RESUMO</w:t>
      </w:r>
    </w:p>
    <w:p w14:paraId="33C70123" w14:textId="77777777" w:rsidR="00CF5597" w:rsidRDefault="00265412">
      <w:pPr>
        <w:jc w:val="both"/>
      </w:pPr>
      <w:r>
        <w:rPr>
          <w:rFonts w:ascii="Times New Roman" w:eastAsia="Times New Roman" w:hAnsi="Times New Roman" w:cs="Times New Roman"/>
          <w:sz w:val="24"/>
          <w:szCs w:val="24"/>
        </w:rPr>
        <w:t>A pesquisa teve como objetivo identificar formas de exercício de controle social sobre o setor privado no Brasil contemporâneo. A partir de pesquisa bibliográfica, verificou-se que a produção sobre participação e controle social é centralizada no engajamen</w:t>
      </w:r>
      <w:r>
        <w:rPr>
          <w:rFonts w:ascii="Times New Roman" w:eastAsia="Times New Roman" w:hAnsi="Times New Roman" w:cs="Times New Roman"/>
          <w:sz w:val="24"/>
          <w:szCs w:val="24"/>
        </w:rPr>
        <w:t>to da sociedade na gestão pública, sem relevância dada à possibilidade de interferência popular no setor privado. No entanto, empresas geram demasiada influência sobre a sociedade, tornando oportuno ampliar a compreensão do controle social para organizaçõe</w:t>
      </w:r>
      <w:r>
        <w:rPr>
          <w:rFonts w:ascii="Times New Roman" w:eastAsia="Times New Roman" w:hAnsi="Times New Roman" w:cs="Times New Roman"/>
          <w:sz w:val="24"/>
          <w:szCs w:val="24"/>
        </w:rPr>
        <w:t>s de mercado. O conceito de controle social privado (CSP) foi concebido ao incluir a dimensão privada como possibilidade de intervenção. Por meio da técnica de análise de conteúdo, com o intuito de propor Frentes desta perspectiva, analisou-se notícias int</w:t>
      </w:r>
      <w:r>
        <w:rPr>
          <w:rFonts w:ascii="Times New Roman" w:eastAsia="Times New Roman" w:hAnsi="Times New Roman" w:cs="Times New Roman"/>
          <w:sz w:val="24"/>
          <w:szCs w:val="24"/>
        </w:rPr>
        <w:t>ernas, reportagens e relatórios de atividades divulgados nos endereços eletrônicos e redes sociais de 36 organizações da sociedade civil brasileira, nas quais se observou a existência do CSP. Como contribuição teórica e prática, foram identificadas e anali</w:t>
      </w:r>
      <w:r>
        <w:rPr>
          <w:rFonts w:ascii="Times New Roman" w:eastAsia="Times New Roman" w:hAnsi="Times New Roman" w:cs="Times New Roman"/>
          <w:sz w:val="24"/>
          <w:szCs w:val="24"/>
        </w:rPr>
        <w:t>sadas cuidadosamente dez Frentes de atuação de CSP, diferenciadas mediante suas especificações, com ênfase em seus objetivos bem como em suas interdependências relevantes.</w:t>
      </w:r>
    </w:p>
    <w:p w14:paraId="74835D33" w14:textId="77777777" w:rsidR="00CF5597" w:rsidRDefault="00CF5597">
      <w:pPr>
        <w:spacing w:line="360" w:lineRule="auto"/>
        <w:jc w:val="both"/>
        <w:rPr>
          <w:rFonts w:ascii="Times New Roman" w:eastAsia="Times New Roman" w:hAnsi="Times New Roman" w:cs="Times New Roman"/>
          <w:sz w:val="24"/>
          <w:szCs w:val="24"/>
        </w:rPr>
      </w:pPr>
    </w:p>
    <w:p w14:paraId="6E9B6449" w14:textId="77777777" w:rsidR="00CF5597" w:rsidRDefault="0026541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Controle social. Setor privado. Participação. Perspectiva crítica. </w:t>
      </w:r>
      <w:r>
        <w:rPr>
          <w:rFonts w:ascii="Times New Roman" w:eastAsia="Times New Roman" w:hAnsi="Times New Roman" w:cs="Times New Roman"/>
          <w:sz w:val="24"/>
          <w:szCs w:val="24"/>
        </w:rPr>
        <w:t>Controle social privado.</w:t>
      </w:r>
    </w:p>
    <w:p w14:paraId="5A6340F9" w14:textId="77777777" w:rsidR="00CF5597" w:rsidRDefault="00CF5597">
      <w:pPr>
        <w:spacing w:line="360" w:lineRule="auto"/>
        <w:jc w:val="both"/>
        <w:rPr>
          <w:rFonts w:ascii="Times New Roman" w:eastAsia="Times New Roman" w:hAnsi="Times New Roman" w:cs="Times New Roman"/>
          <w:sz w:val="24"/>
          <w:szCs w:val="24"/>
        </w:rPr>
      </w:pPr>
    </w:p>
    <w:p w14:paraId="2CC0856C" w14:textId="77777777" w:rsidR="00CF5597" w:rsidRDefault="00265412">
      <w:pPr>
        <w:spacing w:line="360" w:lineRule="auto"/>
        <w:jc w:val="both"/>
      </w:pPr>
      <w:r>
        <w:rPr>
          <w:rFonts w:ascii="Times New Roman" w:eastAsia="Times New Roman" w:hAnsi="Times New Roman" w:cs="Times New Roman"/>
          <w:b/>
          <w:sz w:val="24"/>
          <w:szCs w:val="24"/>
        </w:rPr>
        <w:t>CONTROL SOCIAL SOBRE EL SECTOR PRIVADO BRASILEÑO: FRENTES DE ACCIÓN DE LAS ORGANIZACIONES DE LA SOCIEDAD CIVIL</w:t>
      </w:r>
      <w:r>
        <w:rPr>
          <w:rFonts w:ascii="Times New Roman" w:eastAsia="Times New Roman" w:hAnsi="Times New Roman" w:cs="Times New Roman"/>
          <w:b/>
          <w:sz w:val="24"/>
          <w:szCs w:val="24"/>
        </w:rPr>
        <w:tab/>
      </w:r>
    </w:p>
    <w:p w14:paraId="70CB4876" w14:textId="77777777" w:rsidR="00CF5597" w:rsidRDefault="00265412">
      <w:pPr>
        <w:spacing w:line="360" w:lineRule="auto"/>
        <w:jc w:val="both"/>
      </w:pPr>
      <w:r>
        <w:rPr>
          <w:rFonts w:ascii="Times New Roman" w:eastAsia="Times New Roman" w:hAnsi="Times New Roman" w:cs="Times New Roman"/>
          <w:b/>
          <w:sz w:val="24"/>
          <w:szCs w:val="24"/>
        </w:rPr>
        <w:t>RESUMEN</w:t>
      </w:r>
    </w:p>
    <w:p w14:paraId="41A7DAF7" w14:textId="77777777" w:rsidR="00CF5597" w:rsidRDefault="002654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investigación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tuvo</w:t>
      </w:r>
      <w:proofErr w:type="spellEnd"/>
      <w:r>
        <w:rPr>
          <w:rFonts w:ascii="Times New Roman" w:eastAsia="Times New Roman" w:hAnsi="Times New Roman" w:cs="Times New Roman"/>
          <w:sz w:val="24"/>
          <w:szCs w:val="24"/>
        </w:rPr>
        <w:t xml:space="preserve"> como objetivo identificar formas de </w:t>
      </w:r>
      <w:proofErr w:type="spellStart"/>
      <w:r>
        <w:rPr>
          <w:rFonts w:ascii="Times New Roman" w:eastAsia="Times New Roman" w:hAnsi="Times New Roman" w:cs="Times New Roman"/>
          <w:sz w:val="24"/>
          <w:szCs w:val="24"/>
        </w:rPr>
        <w:t>ejercer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social sobre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sector privado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Brasil </w:t>
      </w:r>
      <w:proofErr w:type="spellStart"/>
      <w:r>
        <w:rPr>
          <w:rFonts w:ascii="Times New Roman" w:eastAsia="Times New Roman" w:hAnsi="Times New Roman" w:cs="Times New Roman"/>
          <w:sz w:val="24"/>
          <w:szCs w:val="24"/>
        </w:rPr>
        <w:t>contemporáneo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base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investigación</w:t>
      </w:r>
      <w:proofErr w:type="spellEnd"/>
      <w:r>
        <w:rPr>
          <w:rFonts w:ascii="Times New Roman" w:eastAsia="Times New Roman" w:hAnsi="Times New Roman" w:cs="Times New Roman"/>
          <w:sz w:val="24"/>
          <w:szCs w:val="24"/>
        </w:rPr>
        <w:t xml:space="preserve"> bibliográfica, se </w:t>
      </w:r>
      <w:proofErr w:type="spellStart"/>
      <w:r>
        <w:rPr>
          <w:rFonts w:ascii="Times New Roman" w:eastAsia="Times New Roman" w:hAnsi="Times New Roman" w:cs="Times New Roman"/>
          <w:sz w:val="24"/>
          <w:szCs w:val="24"/>
        </w:rPr>
        <w:t>verificó</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producción</w:t>
      </w:r>
      <w:proofErr w:type="spellEnd"/>
      <w:r>
        <w:rPr>
          <w:rFonts w:ascii="Times New Roman" w:eastAsia="Times New Roman" w:hAnsi="Times New Roman" w:cs="Times New Roman"/>
          <w:sz w:val="24"/>
          <w:szCs w:val="24"/>
        </w:rPr>
        <w:t xml:space="preserve"> sobre </w:t>
      </w:r>
      <w:proofErr w:type="spellStart"/>
      <w:r>
        <w:rPr>
          <w:rFonts w:ascii="Times New Roman" w:eastAsia="Times New Roman" w:hAnsi="Times New Roman" w:cs="Times New Roman"/>
          <w:sz w:val="24"/>
          <w:szCs w:val="24"/>
        </w:rPr>
        <w:t>participación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social se centra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compromiso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gestión</w:t>
      </w:r>
      <w:proofErr w:type="spellEnd"/>
      <w:r>
        <w:rPr>
          <w:rFonts w:ascii="Times New Roman" w:eastAsia="Times New Roman" w:hAnsi="Times New Roman" w:cs="Times New Roman"/>
          <w:sz w:val="24"/>
          <w:szCs w:val="24"/>
        </w:rPr>
        <w:t xml:space="preserve"> pública, </w:t>
      </w:r>
      <w:proofErr w:type="spellStart"/>
      <w:r>
        <w:rPr>
          <w:rFonts w:ascii="Times New Roman" w:eastAsia="Times New Roman" w:hAnsi="Times New Roman" w:cs="Times New Roman"/>
          <w:sz w:val="24"/>
          <w:szCs w:val="24"/>
        </w:rPr>
        <w:t>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relevancia</w:t>
      </w:r>
      <w:proofErr w:type="spellEnd"/>
      <w:r>
        <w:rPr>
          <w:rFonts w:ascii="Times New Roman" w:eastAsia="Times New Roman" w:hAnsi="Times New Roman" w:cs="Times New Roman"/>
          <w:sz w:val="24"/>
          <w:szCs w:val="24"/>
        </w:rPr>
        <w:t xml:space="preserve"> dada 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posibilidad</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injerencia</w:t>
      </w:r>
      <w:proofErr w:type="spellEnd"/>
      <w:r>
        <w:rPr>
          <w:rFonts w:ascii="Times New Roman" w:eastAsia="Times New Roman" w:hAnsi="Times New Roman" w:cs="Times New Roman"/>
          <w:sz w:val="24"/>
          <w:szCs w:val="24"/>
        </w:rPr>
        <w:t xml:space="preserve"> pop</w:t>
      </w:r>
      <w:r>
        <w:rPr>
          <w:rFonts w:ascii="Times New Roman" w:eastAsia="Times New Roman" w:hAnsi="Times New Roman" w:cs="Times New Roman"/>
          <w:sz w:val="24"/>
          <w:szCs w:val="24"/>
        </w:rPr>
        <w:t xml:space="preserve">ular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sector privado. </w:t>
      </w:r>
      <w:proofErr w:type="spellStart"/>
      <w:r>
        <w:rPr>
          <w:rFonts w:ascii="Times New Roman" w:eastAsia="Times New Roman" w:hAnsi="Times New Roman" w:cs="Times New Roman"/>
          <w:sz w:val="24"/>
          <w:szCs w:val="24"/>
        </w:rPr>
        <w:t>Sin</w:t>
      </w:r>
      <w:proofErr w:type="spellEnd"/>
      <w:r>
        <w:rPr>
          <w:rFonts w:ascii="Times New Roman" w:eastAsia="Times New Roman" w:hAnsi="Times New Roman" w:cs="Times New Roman"/>
          <w:sz w:val="24"/>
          <w:szCs w:val="24"/>
        </w:rPr>
        <w:t xml:space="preserve"> embargo,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empresas </w:t>
      </w:r>
      <w:proofErr w:type="spellStart"/>
      <w:r>
        <w:rPr>
          <w:rFonts w:ascii="Times New Roman" w:eastAsia="Times New Roman" w:hAnsi="Times New Roman" w:cs="Times New Roman"/>
          <w:sz w:val="24"/>
          <w:szCs w:val="24"/>
        </w:rPr>
        <w:t>generan</w:t>
      </w:r>
      <w:proofErr w:type="spellEnd"/>
      <w:r>
        <w:rPr>
          <w:rFonts w:ascii="Times New Roman" w:eastAsia="Times New Roman" w:hAnsi="Times New Roman" w:cs="Times New Roman"/>
          <w:sz w:val="24"/>
          <w:szCs w:val="24"/>
        </w:rPr>
        <w:t xml:space="preserve"> demasiada </w:t>
      </w:r>
      <w:proofErr w:type="gramStart"/>
      <w:r>
        <w:rPr>
          <w:rFonts w:ascii="Times New Roman" w:eastAsia="Times New Roman" w:hAnsi="Times New Roman" w:cs="Times New Roman"/>
          <w:sz w:val="24"/>
          <w:szCs w:val="24"/>
        </w:rPr>
        <w:t>influencia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sociedad</w:t>
      </w:r>
      <w:proofErr w:type="spellEnd"/>
      <w:r>
        <w:rPr>
          <w:rFonts w:ascii="Times New Roman" w:eastAsia="Times New Roman" w:hAnsi="Times New Roman" w:cs="Times New Roman"/>
          <w:sz w:val="24"/>
          <w:szCs w:val="24"/>
        </w:rPr>
        <w:t xml:space="preserve">, por </w:t>
      </w:r>
      <w:proofErr w:type="spellStart"/>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que es oportuno ampliar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comprensión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social a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de mercado. El concepto de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social privado (CSP) </w:t>
      </w:r>
      <w:proofErr w:type="spellStart"/>
      <w:r>
        <w:rPr>
          <w:rFonts w:ascii="Times New Roman" w:eastAsia="Times New Roman" w:hAnsi="Times New Roman" w:cs="Times New Roman"/>
          <w:sz w:val="24"/>
          <w:szCs w:val="24"/>
        </w:rPr>
        <w:t>fue</w:t>
      </w:r>
      <w:proofErr w:type="spellEnd"/>
      <w:r>
        <w:rPr>
          <w:rFonts w:ascii="Times New Roman" w:eastAsia="Times New Roman" w:hAnsi="Times New Roman" w:cs="Times New Roman"/>
          <w:sz w:val="24"/>
          <w:szCs w:val="24"/>
        </w:rPr>
        <w:t xml:space="preserve"> concebido </w:t>
      </w:r>
      <w:proofErr w:type="spellStart"/>
      <w:r>
        <w:rPr>
          <w:rFonts w:ascii="Times New Roman" w:eastAsia="Times New Roman" w:hAnsi="Times New Roman" w:cs="Times New Roman"/>
          <w:sz w:val="24"/>
          <w:szCs w:val="24"/>
        </w:rPr>
        <w:t>in</w:t>
      </w:r>
      <w:r>
        <w:rPr>
          <w:rFonts w:ascii="Times New Roman" w:eastAsia="Times New Roman" w:hAnsi="Times New Roman" w:cs="Times New Roman"/>
          <w:sz w:val="24"/>
          <w:szCs w:val="24"/>
        </w:rPr>
        <w:t>cluyendo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dimensión</w:t>
      </w:r>
      <w:proofErr w:type="spellEnd"/>
      <w:r>
        <w:rPr>
          <w:rFonts w:ascii="Times New Roman" w:eastAsia="Times New Roman" w:hAnsi="Times New Roman" w:cs="Times New Roman"/>
          <w:sz w:val="24"/>
          <w:szCs w:val="24"/>
        </w:rPr>
        <w:t xml:space="preserve"> privada como </w:t>
      </w:r>
      <w:proofErr w:type="spellStart"/>
      <w:r>
        <w:rPr>
          <w:rFonts w:ascii="Times New Roman" w:eastAsia="Times New Roman" w:hAnsi="Times New Roman" w:cs="Times New Roman"/>
          <w:sz w:val="24"/>
          <w:szCs w:val="24"/>
        </w:rPr>
        <w:t>posibilidad</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intervención</w:t>
      </w:r>
      <w:proofErr w:type="spellEnd"/>
      <w:r>
        <w:rPr>
          <w:rFonts w:ascii="Times New Roman" w:eastAsia="Times New Roman" w:hAnsi="Times New Roman" w:cs="Times New Roman"/>
          <w:sz w:val="24"/>
          <w:szCs w:val="24"/>
        </w:rPr>
        <w:t xml:space="preserve">. A través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técnica de </w:t>
      </w:r>
      <w:proofErr w:type="spellStart"/>
      <w:r>
        <w:rPr>
          <w:rFonts w:ascii="Times New Roman" w:eastAsia="Times New Roman" w:hAnsi="Times New Roman" w:cs="Times New Roman"/>
          <w:sz w:val="24"/>
          <w:szCs w:val="24"/>
        </w:rPr>
        <w:t>análisis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contenido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objetivo de </w:t>
      </w:r>
      <w:proofErr w:type="spellStart"/>
      <w:r>
        <w:rPr>
          <w:rFonts w:ascii="Times New Roman" w:eastAsia="Times New Roman" w:hAnsi="Times New Roman" w:cs="Times New Roman"/>
          <w:sz w:val="24"/>
          <w:szCs w:val="24"/>
        </w:rPr>
        <w:t>proponer</w:t>
      </w:r>
      <w:proofErr w:type="spellEnd"/>
      <w:r>
        <w:rPr>
          <w:rFonts w:ascii="Times New Roman" w:eastAsia="Times New Roman" w:hAnsi="Times New Roman" w:cs="Times New Roman"/>
          <w:sz w:val="24"/>
          <w:szCs w:val="24"/>
        </w:rPr>
        <w:t xml:space="preserve"> Frentes desde esta perspectiva, se </w:t>
      </w:r>
      <w:proofErr w:type="spellStart"/>
      <w:r>
        <w:rPr>
          <w:rFonts w:ascii="Times New Roman" w:eastAsia="Times New Roman" w:hAnsi="Times New Roman" w:cs="Times New Roman"/>
          <w:sz w:val="24"/>
          <w:szCs w:val="24"/>
        </w:rPr>
        <w:t>analizaron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noticias</w:t>
      </w:r>
      <w:proofErr w:type="spellEnd"/>
      <w:proofErr w:type="gramEnd"/>
      <w:r>
        <w:rPr>
          <w:rFonts w:ascii="Times New Roman" w:eastAsia="Times New Roman" w:hAnsi="Times New Roman" w:cs="Times New Roman"/>
          <w:sz w:val="24"/>
          <w:szCs w:val="24"/>
        </w:rPr>
        <w:t xml:space="preserve"> internas, </w:t>
      </w:r>
      <w:proofErr w:type="spellStart"/>
      <w:r>
        <w:rPr>
          <w:rFonts w:ascii="Times New Roman" w:eastAsia="Times New Roman" w:hAnsi="Times New Roman" w:cs="Times New Roman"/>
          <w:sz w:val="24"/>
          <w:szCs w:val="24"/>
        </w:rPr>
        <w:t>reportajes</w:t>
      </w:r>
      <w:proofErr w:type="spellEnd"/>
      <w:r>
        <w:rPr>
          <w:rFonts w:ascii="Times New Roman" w:eastAsia="Times New Roman" w:hAnsi="Times New Roman" w:cs="Times New Roman"/>
          <w:sz w:val="24"/>
          <w:szCs w:val="24"/>
        </w:rPr>
        <w:t xml:space="preserve"> e informes de </w:t>
      </w:r>
      <w:proofErr w:type="spellStart"/>
      <w:r>
        <w:rPr>
          <w:rFonts w:ascii="Times New Roman" w:eastAsia="Times New Roman" w:hAnsi="Times New Roman" w:cs="Times New Roman"/>
          <w:sz w:val="24"/>
          <w:szCs w:val="24"/>
        </w:rPr>
        <w:t>actividad</w:t>
      </w:r>
      <w:proofErr w:type="spellEnd"/>
      <w:r>
        <w:rPr>
          <w:rFonts w:ascii="Times New Roman" w:eastAsia="Times New Roman" w:hAnsi="Times New Roman" w:cs="Times New Roman"/>
          <w:sz w:val="24"/>
          <w:szCs w:val="24"/>
        </w:rPr>
        <w:t xml:space="preserve"> publicados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w:t>
      </w:r>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direcciones</w:t>
      </w:r>
      <w:proofErr w:type="spellEnd"/>
      <w:r>
        <w:rPr>
          <w:rFonts w:ascii="Times New Roman" w:eastAsia="Times New Roman" w:hAnsi="Times New Roman" w:cs="Times New Roman"/>
          <w:sz w:val="24"/>
          <w:szCs w:val="24"/>
        </w:rPr>
        <w:t xml:space="preserve"> electrónicas y redes </w:t>
      </w:r>
      <w:proofErr w:type="spellStart"/>
      <w:r>
        <w:rPr>
          <w:rFonts w:ascii="Times New Roman" w:eastAsia="Times New Roman" w:hAnsi="Times New Roman" w:cs="Times New Roman"/>
          <w:sz w:val="24"/>
          <w:szCs w:val="24"/>
        </w:rPr>
        <w:t>sociales</w:t>
      </w:r>
      <w:proofErr w:type="spellEnd"/>
      <w:r>
        <w:rPr>
          <w:rFonts w:ascii="Times New Roman" w:eastAsia="Times New Roman" w:hAnsi="Times New Roman" w:cs="Times New Roman"/>
          <w:sz w:val="24"/>
          <w:szCs w:val="24"/>
        </w:rPr>
        <w:t xml:space="preserve"> de 36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sociedad</w:t>
      </w:r>
      <w:proofErr w:type="spellEnd"/>
      <w:r>
        <w:rPr>
          <w:rFonts w:ascii="Times New Roman" w:eastAsia="Times New Roman" w:hAnsi="Times New Roman" w:cs="Times New Roman"/>
          <w:sz w:val="24"/>
          <w:szCs w:val="24"/>
        </w:rPr>
        <w:t xml:space="preserve"> civil </w:t>
      </w:r>
      <w:proofErr w:type="spellStart"/>
      <w:r>
        <w:rPr>
          <w:rFonts w:ascii="Times New Roman" w:eastAsia="Times New Roman" w:hAnsi="Times New Roman" w:cs="Times New Roman"/>
          <w:sz w:val="24"/>
          <w:szCs w:val="24"/>
        </w:rPr>
        <w:t>brasileña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que se </w:t>
      </w:r>
      <w:proofErr w:type="spellStart"/>
      <w:r>
        <w:rPr>
          <w:rFonts w:ascii="Times New Roman" w:eastAsia="Times New Roman" w:hAnsi="Times New Roman" w:cs="Times New Roman"/>
          <w:sz w:val="24"/>
          <w:szCs w:val="24"/>
        </w:rPr>
        <w:t>observó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existencia</w:t>
      </w:r>
      <w:proofErr w:type="spellEnd"/>
      <w:r>
        <w:rPr>
          <w:rFonts w:ascii="Times New Roman" w:eastAsia="Times New Roman" w:hAnsi="Times New Roman" w:cs="Times New Roman"/>
          <w:sz w:val="24"/>
          <w:szCs w:val="24"/>
        </w:rPr>
        <w:t xml:space="preserve"> de CSP. Como aporte teórico y </w:t>
      </w:r>
      <w:proofErr w:type="spellStart"/>
      <w:r>
        <w:rPr>
          <w:rFonts w:ascii="Times New Roman" w:eastAsia="Times New Roman" w:hAnsi="Times New Roman" w:cs="Times New Roman"/>
          <w:sz w:val="24"/>
          <w:szCs w:val="24"/>
        </w:rPr>
        <w:t>práctico</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identificaron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analizaron</w:t>
      </w:r>
      <w:proofErr w:type="spellEnd"/>
      <w:r>
        <w:rPr>
          <w:rFonts w:ascii="Times New Roman" w:eastAsia="Times New Roman" w:hAnsi="Times New Roman" w:cs="Times New Roman"/>
          <w:sz w:val="24"/>
          <w:szCs w:val="24"/>
        </w:rPr>
        <w:t xml:space="preserve"> cuidadosamente </w:t>
      </w:r>
      <w:proofErr w:type="spellStart"/>
      <w:r>
        <w:rPr>
          <w:rFonts w:ascii="Times New Roman" w:eastAsia="Times New Roman" w:hAnsi="Times New Roman" w:cs="Times New Roman"/>
          <w:sz w:val="24"/>
          <w:szCs w:val="24"/>
        </w:rPr>
        <w:t>diez</w:t>
      </w:r>
      <w:proofErr w:type="spellEnd"/>
      <w:r>
        <w:rPr>
          <w:rFonts w:ascii="Times New Roman" w:eastAsia="Times New Roman" w:hAnsi="Times New Roman" w:cs="Times New Roman"/>
          <w:sz w:val="24"/>
          <w:szCs w:val="24"/>
        </w:rPr>
        <w:t xml:space="preserve"> frentes de </w:t>
      </w:r>
      <w:proofErr w:type="spellStart"/>
      <w:r>
        <w:rPr>
          <w:rFonts w:ascii="Times New Roman" w:eastAsia="Times New Roman" w:hAnsi="Times New Roman" w:cs="Times New Roman"/>
          <w:sz w:val="24"/>
          <w:szCs w:val="24"/>
        </w:rPr>
        <w:t>acción</w:t>
      </w:r>
      <w:proofErr w:type="spellEnd"/>
      <w:r>
        <w:rPr>
          <w:rFonts w:ascii="Times New Roman" w:eastAsia="Times New Roman" w:hAnsi="Times New Roman" w:cs="Times New Roman"/>
          <w:sz w:val="24"/>
          <w:szCs w:val="24"/>
        </w:rPr>
        <w:t xml:space="preserve"> de CSP, difere</w:t>
      </w:r>
      <w:r>
        <w:rPr>
          <w:rFonts w:ascii="Times New Roman" w:eastAsia="Times New Roman" w:hAnsi="Times New Roman" w:cs="Times New Roman"/>
          <w:sz w:val="24"/>
          <w:szCs w:val="24"/>
        </w:rPr>
        <w:t xml:space="preserve">nciados </w:t>
      </w:r>
      <w:proofErr w:type="spellStart"/>
      <w:r>
        <w:rPr>
          <w:rFonts w:ascii="Times New Roman" w:eastAsia="Times New Roman" w:hAnsi="Times New Roman" w:cs="Times New Roman"/>
          <w:sz w:val="24"/>
          <w:szCs w:val="24"/>
        </w:rPr>
        <w:t>según</w:t>
      </w:r>
      <w:proofErr w:type="spellEnd"/>
      <w:r>
        <w:rPr>
          <w:rFonts w:ascii="Times New Roman" w:eastAsia="Times New Roman" w:hAnsi="Times New Roman" w:cs="Times New Roman"/>
          <w:sz w:val="24"/>
          <w:szCs w:val="24"/>
        </w:rPr>
        <w:t xml:space="preserve"> sus </w:t>
      </w:r>
      <w:proofErr w:type="spellStart"/>
      <w:r>
        <w:rPr>
          <w:rFonts w:ascii="Times New Roman" w:eastAsia="Times New Roman" w:hAnsi="Times New Roman" w:cs="Times New Roman"/>
          <w:sz w:val="24"/>
          <w:szCs w:val="24"/>
        </w:rPr>
        <w:t>especificaciones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énfasis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sus objetivos, </w:t>
      </w:r>
      <w:proofErr w:type="spellStart"/>
      <w:r>
        <w:rPr>
          <w:rFonts w:ascii="Times New Roman" w:eastAsia="Times New Roman" w:hAnsi="Times New Roman" w:cs="Times New Roman"/>
          <w:sz w:val="24"/>
          <w:szCs w:val="24"/>
        </w:rPr>
        <w:t>así</w:t>
      </w:r>
      <w:proofErr w:type="spellEnd"/>
      <w:r>
        <w:rPr>
          <w:rFonts w:ascii="Times New Roman" w:eastAsia="Times New Roman" w:hAnsi="Times New Roman" w:cs="Times New Roman"/>
          <w:sz w:val="24"/>
          <w:szCs w:val="24"/>
        </w:rPr>
        <w:t xml:space="preserve"> como sus </w:t>
      </w:r>
      <w:proofErr w:type="spellStart"/>
      <w:r>
        <w:rPr>
          <w:rFonts w:ascii="Times New Roman" w:eastAsia="Times New Roman" w:hAnsi="Times New Roman" w:cs="Times New Roman"/>
          <w:sz w:val="24"/>
          <w:szCs w:val="24"/>
        </w:rPr>
        <w:t>interdependencias</w:t>
      </w:r>
      <w:proofErr w:type="spellEnd"/>
      <w:r>
        <w:rPr>
          <w:rFonts w:ascii="Times New Roman" w:eastAsia="Times New Roman" w:hAnsi="Times New Roman" w:cs="Times New Roman"/>
          <w:sz w:val="24"/>
          <w:szCs w:val="24"/>
        </w:rPr>
        <w:t xml:space="preserve"> relevantes.</w:t>
      </w:r>
    </w:p>
    <w:p w14:paraId="5F88188F" w14:textId="77777777" w:rsidR="00CF5597" w:rsidRDefault="00CF5597">
      <w:pPr>
        <w:jc w:val="both"/>
        <w:rPr>
          <w:rFonts w:ascii="Times New Roman" w:eastAsia="Times New Roman" w:hAnsi="Times New Roman" w:cs="Times New Roman"/>
          <w:sz w:val="24"/>
          <w:szCs w:val="24"/>
        </w:rPr>
      </w:pPr>
    </w:p>
    <w:p w14:paraId="03231632" w14:textId="77777777" w:rsidR="00CF5597" w:rsidRDefault="0026541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Palabras</w:t>
      </w:r>
      <w:proofErr w:type="spellEnd"/>
      <w:r>
        <w:rPr>
          <w:rFonts w:ascii="Times New Roman" w:eastAsia="Times New Roman" w:hAnsi="Times New Roman" w:cs="Times New Roman"/>
          <w:b/>
          <w:sz w:val="24"/>
          <w:szCs w:val="24"/>
        </w:rPr>
        <w:t xml:space="preserve"> clave: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social. Sector privado. </w:t>
      </w:r>
      <w:proofErr w:type="spellStart"/>
      <w:r>
        <w:rPr>
          <w:rFonts w:ascii="Times New Roman" w:eastAsia="Times New Roman" w:hAnsi="Times New Roman" w:cs="Times New Roman"/>
          <w:sz w:val="24"/>
          <w:szCs w:val="24"/>
        </w:rPr>
        <w:t>Participación</w:t>
      </w:r>
      <w:proofErr w:type="spellEnd"/>
      <w:r>
        <w:rPr>
          <w:rFonts w:ascii="Times New Roman" w:eastAsia="Times New Roman" w:hAnsi="Times New Roman" w:cs="Times New Roman"/>
          <w:sz w:val="24"/>
          <w:szCs w:val="24"/>
        </w:rPr>
        <w:t xml:space="preserve">. Perspectiva crítica.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social privado.</w:t>
      </w:r>
    </w:p>
    <w:p w14:paraId="74173362" w14:textId="77777777" w:rsidR="00CF5597" w:rsidRDefault="00CF5597">
      <w:pPr>
        <w:spacing w:line="360" w:lineRule="auto"/>
        <w:jc w:val="both"/>
        <w:rPr>
          <w:rFonts w:ascii="Times New Roman" w:eastAsia="Times New Roman" w:hAnsi="Times New Roman" w:cs="Times New Roman"/>
          <w:sz w:val="24"/>
          <w:szCs w:val="24"/>
        </w:rPr>
      </w:pPr>
    </w:p>
    <w:p w14:paraId="391B31C9" w14:textId="77777777" w:rsidR="00CF5597" w:rsidRDefault="0026541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SOCIAL CONTROL OVER THE BRAZILIAN PRI</w:t>
      </w:r>
      <w:r>
        <w:rPr>
          <w:rFonts w:ascii="Times New Roman" w:eastAsia="Times New Roman" w:hAnsi="Times New Roman" w:cs="Times New Roman"/>
          <w:b/>
          <w:sz w:val="24"/>
          <w:szCs w:val="24"/>
        </w:rPr>
        <w:t>VATE SECTOR: ACTION FRONTS OF CIVIL SOCIETY ORGANIZATIONS</w:t>
      </w:r>
    </w:p>
    <w:p w14:paraId="6351CE40" w14:textId="77777777" w:rsidR="00CF5597" w:rsidRDefault="00CF5597">
      <w:pPr>
        <w:spacing w:line="360" w:lineRule="auto"/>
        <w:jc w:val="both"/>
        <w:rPr>
          <w:rFonts w:ascii="Times New Roman" w:eastAsia="Times New Roman" w:hAnsi="Times New Roman" w:cs="Times New Roman"/>
          <w:sz w:val="24"/>
          <w:szCs w:val="24"/>
        </w:rPr>
      </w:pPr>
    </w:p>
    <w:p w14:paraId="54624C1C" w14:textId="77777777" w:rsidR="00CF5597" w:rsidRDefault="00265412">
      <w:pPr>
        <w:spacing w:line="360" w:lineRule="auto"/>
        <w:jc w:val="both"/>
      </w:pPr>
      <w:r>
        <w:rPr>
          <w:rFonts w:ascii="Times New Roman" w:eastAsia="Times New Roman" w:hAnsi="Times New Roman" w:cs="Times New Roman"/>
          <w:b/>
          <w:sz w:val="24"/>
          <w:szCs w:val="24"/>
        </w:rPr>
        <w:t>ABSTRACT</w:t>
      </w:r>
    </w:p>
    <w:p w14:paraId="5A0EA65C" w14:textId="77777777" w:rsidR="00CF5597" w:rsidRDefault="002654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exercising</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over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private</w:t>
      </w:r>
      <w:proofErr w:type="spellEnd"/>
      <w:r>
        <w:rPr>
          <w:rFonts w:ascii="Times New Roman" w:eastAsia="Times New Roman" w:hAnsi="Times New Roman" w:cs="Times New Roman"/>
          <w:sz w:val="24"/>
          <w:szCs w:val="24"/>
        </w:rPr>
        <w:t xml:space="preserve"> sector in </w:t>
      </w:r>
      <w:proofErr w:type="spellStart"/>
      <w:r>
        <w:rPr>
          <w:rFonts w:ascii="Times New Roman" w:eastAsia="Times New Roman" w:hAnsi="Times New Roman" w:cs="Times New Roman"/>
          <w:sz w:val="24"/>
          <w:szCs w:val="24"/>
        </w:rPr>
        <w:t>contemporary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bibliographical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w:t>
      </w:r>
      <w:r>
        <w:rPr>
          <w:rFonts w:ascii="Times New Roman" w:eastAsia="Times New Roman" w:hAnsi="Times New Roman" w:cs="Times New Roman"/>
          <w:sz w:val="24"/>
          <w:szCs w:val="24"/>
        </w:rPr>
        <w:t>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participation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society's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management,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reduced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popular </w:t>
      </w:r>
      <w:proofErr w:type="spellStart"/>
      <w:r>
        <w:rPr>
          <w:rFonts w:ascii="Times New Roman" w:eastAsia="Times New Roman" w:hAnsi="Times New Roman" w:cs="Times New Roman"/>
          <w:sz w:val="24"/>
          <w:szCs w:val="24"/>
        </w:rPr>
        <w:t>interference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private</w:t>
      </w:r>
      <w:proofErr w:type="spellEnd"/>
      <w:r>
        <w:rPr>
          <w:rFonts w:ascii="Times New Roman" w:eastAsia="Times New Roman" w:hAnsi="Times New Roman" w:cs="Times New Roman"/>
          <w:sz w:val="24"/>
          <w:szCs w:val="24"/>
        </w:rPr>
        <w:t xml:space="preserve"> sector.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society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making it </w:t>
      </w:r>
      <w:proofErr w:type="spellStart"/>
      <w:r>
        <w:rPr>
          <w:rFonts w:ascii="Times New Roman" w:eastAsia="Times New Roman" w:hAnsi="Times New Roman" w:cs="Times New Roman"/>
          <w:sz w:val="24"/>
          <w:szCs w:val="24"/>
        </w:rPr>
        <w:t>opportune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private</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(CSP)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dimension</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possibility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w:t>
      </w:r>
      <w:r>
        <w:rPr>
          <w:rFonts w:ascii="Times New Roman" w:eastAsia="Times New Roman" w:hAnsi="Times New Roman" w:cs="Times New Roman"/>
          <w:sz w:val="24"/>
          <w:szCs w:val="24"/>
        </w:rPr>
        <w:t>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proposing</w:t>
      </w:r>
      <w:proofErr w:type="spellEnd"/>
      <w:r>
        <w:rPr>
          <w:rFonts w:ascii="Times New Roman" w:eastAsia="Times New Roman" w:hAnsi="Times New Roman" w:cs="Times New Roman"/>
          <w:sz w:val="24"/>
          <w:szCs w:val="24"/>
        </w:rPr>
        <w:t xml:space="preserve"> Fronts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perspective, </w:t>
      </w:r>
      <w:proofErr w:type="spellStart"/>
      <w:r>
        <w:rPr>
          <w:rFonts w:ascii="Times New Roman" w:eastAsia="Times New Roman" w:hAnsi="Times New Roman" w:cs="Times New Roman"/>
          <w:sz w:val="24"/>
          <w:szCs w:val="24"/>
        </w:rPr>
        <w:t>internal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electronic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addresses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social networks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36 </w:t>
      </w:r>
      <w:proofErr w:type="spellStart"/>
      <w:r>
        <w:rPr>
          <w:rFonts w:ascii="Times New Roman" w:eastAsia="Times New Roman" w:hAnsi="Times New Roman" w:cs="Times New Roman"/>
          <w:sz w:val="24"/>
          <w:szCs w:val="24"/>
        </w:rPr>
        <w:t>organizations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civil </w:t>
      </w:r>
      <w:proofErr w:type="spellStart"/>
      <w:r>
        <w:rPr>
          <w:rFonts w:ascii="Times New Roman" w:eastAsia="Times New Roman" w:hAnsi="Times New Roman" w:cs="Times New Roman"/>
          <w:sz w:val="24"/>
          <w:szCs w:val="24"/>
        </w:rPr>
        <w:t>society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existen</w:t>
      </w:r>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CSP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theoretical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w:t>
      </w:r>
      <w:proofErr w:type="spellEnd"/>
      <w:r>
        <w:rPr>
          <w:rFonts w:ascii="Times New Roman" w:eastAsia="Times New Roman" w:hAnsi="Times New Roman" w:cs="Times New Roman"/>
          <w:sz w:val="24"/>
          <w:szCs w:val="24"/>
        </w:rPr>
        <w:t xml:space="preserve"> CSP </w:t>
      </w:r>
      <w:proofErr w:type="spellStart"/>
      <w:r>
        <w:rPr>
          <w:rFonts w:ascii="Times New Roman" w:eastAsia="Times New Roman" w:hAnsi="Times New Roman" w:cs="Times New Roman"/>
          <w:sz w:val="24"/>
          <w:szCs w:val="24"/>
        </w:rPr>
        <w:t>action</w:t>
      </w:r>
      <w:proofErr w:type="spellEnd"/>
      <w:r>
        <w:rPr>
          <w:rFonts w:ascii="Times New Roman" w:eastAsia="Times New Roman" w:hAnsi="Times New Roman" w:cs="Times New Roman"/>
          <w:sz w:val="24"/>
          <w:szCs w:val="24"/>
        </w:rPr>
        <w:t xml:space="preserve"> fronts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carefully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differentiated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emphasis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objectives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interdepend</w:t>
      </w:r>
      <w:r>
        <w:rPr>
          <w:rFonts w:ascii="Times New Roman" w:eastAsia="Times New Roman" w:hAnsi="Times New Roman" w:cs="Times New Roman"/>
          <w:sz w:val="24"/>
          <w:szCs w:val="24"/>
        </w:rPr>
        <w:t>encies</w:t>
      </w:r>
      <w:proofErr w:type="spellEnd"/>
      <w:r>
        <w:rPr>
          <w:rFonts w:ascii="Times New Roman" w:eastAsia="Times New Roman" w:hAnsi="Times New Roman" w:cs="Times New Roman"/>
          <w:sz w:val="24"/>
          <w:szCs w:val="24"/>
        </w:rPr>
        <w:t>.</w:t>
      </w:r>
    </w:p>
    <w:p w14:paraId="7F110F9A" w14:textId="77777777" w:rsidR="00CF5597" w:rsidRDefault="00CF5597">
      <w:pPr>
        <w:jc w:val="both"/>
        <w:rPr>
          <w:rFonts w:ascii="Times New Roman" w:eastAsia="Times New Roman" w:hAnsi="Times New Roman" w:cs="Times New Roman"/>
          <w:sz w:val="24"/>
          <w:szCs w:val="24"/>
        </w:rPr>
      </w:pPr>
    </w:p>
    <w:p w14:paraId="4C9094A2" w14:textId="77777777" w:rsidR="00CF5597" w:rsidRDefault="00265412">
      <w:pPr>
        <w:spacing w:line="360" w:lineRule="auto"/>
        <w:jc w:val="both"/>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Social </w:t>
      </w:r>
      <w:proofErr w:type="spellStart"/>
      <w:r>
        <w:rPr>
          <w:rFonts w:ascii="Times New Roman" w:eastAsia="Times New Roman" w:hAnsi="Times New Roman" w:cs="Times New Roman"/>
          <w:color w:val="000000"/>
          <w:sz w:val="24"/>
          <w:szCs w:val="24"/>
        </w:rPr>
        <w:t>control</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Private sector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Participation</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Critical</w:t>
      </w:r>
      <w:proofErr w:type="spellEnd"/>
      <w:r>
        <w:rPr>
          <w:rFonts w:ascii="Times New Roman" w:eastAsia="Times New Roman" w:hAnsi="Times New Roman" w:cs="Times New Roman"/>
          <w:color w:val="000000"/>
          <w:sz w:val="24"/>
          <w:szCs w:val="24"/>
        </w:rPr>
        <w:t xml:space="preserve"> perspective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Private social </w:t>
      </w:r>
      <w:proofErr w:type="spellStart"/>
      <w:r>
        <w:rPr>
          <w:rFonts w:ascii="Times New Roman" w:eastAsia="Times New Roman" w:hAnsi="Times New Roman" w:cs="Times New Roman"/>
          <w:color w:val="000000"/>
          <w:sz w:val="24"/>
          <w:szCs w:val="24"/>
        </w:rPr>
        <w:t>control</w:t>
      </w:r>
      <w:proofErr w:type="spellEnd"/>
      <w:r>
        <w:rPr>
          <w:rFonts w:ascii="Times New Roman" w:eastAsia="Times New Roman" w:hAnsi="Times New Roman" w:cs="Times New Roman"/>
          <w:color w:val="000000"/>
          <w:sz w:val="24"/>
          <w:szCs w:val="24"/>
        </w:rPr>
        <w:t>.</w:t>
      </w:r>
    </w:p>
    <w:p w14:paraId="61A2F745" w14:textId="77777777" w:rsidR="00CF5597" w:rsidRDefault="00CF5597">
      <w:pPr>
        <w:spacing w:line="360" w:lineRule="auto"/>
        <w:jc w:val="both"/>
      </w:pPr>
    </w:p>
    <w:p w14:paraId="43F50BE6" w14:textId="77777777" w:rsidR="00CF5597" w:rsidRDefault="00265412">
      <w:pPr>
        <w:spacing w:line="360" w:lineRule="auto"/>
        <w:jc w:val="both"/>
      </w:pPr>
      <w:r>
        <w:rPr>
          <w:rFonts w:ascii="Times New Roman" w:eastAsia="Times New Roman" w:hAnsi="Times New Roman" w:cs="Times New Roman"/>
          <w:b/>
          <w:sz w:val="24"/>
          <w:szCs w:val="24"/>
        </w:rPr>
        <w:t>INTRODUÇÃO</w:t>
      </w:r>
    </w:p>
    <w:p w14:paraId="2AD65DBC" w14:textId="77777777" w:rsidR="00CF5597" w:rsidRDefault="00CF5597">
      <w:pPr>
        <w:spacing w:line="360" w:lineRule="auto"/>
        <w:jc w:val="both"/>
        <w:rPr>
          <w:rFonts w:ascii="Times New Roman" w:eastAsia="Times New Roman" w:hAnsi="Times New Roman" w:cs="Times New Roman"/>
          <w:b/>
          <w:sz w:val="24"/>
          <w:szCs w:val="24"/>
        </w:rPr>
      </w:pPr>
    </w:p>
    <w:p w14:paraId="7CD6AD57"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organizações de mercado possuem forte influência na sociedade, ainda que o enfoque da literatura de participação e controle soci</w:t>
      </w:r>
      <w:r>
        <w:rPr>
          <w:rFonts w:ascii="Times New Roman" w:eastAsia="Times New Roman" w:hAnsi="Times New Roman" w:cs="Times New Roman"/>
          <w:sz w:val="24"/>
          <w:szCs w:val="24"/>
        </w:rPr>
        <w:t>al seja sobre a administração pública. O enaltecimento de valores como o acúmulo de capital e racionalização do tempo proporcionaram um ambiente favorável para o desenvolvimento dos alicerces do sistema capitalista que, por consequência, propiciou as condi</w:t>
      </w:r>
      <w:r>
        <w:rPr>
          <w:rFonts w:ascii="Times New Roman" w:eastAsia="Times New Roman" w:hAnsi="Times New Roman" w:cs="Times New Roman"/>
          <w:sz w:val="24"/>
          <w:szCs w:val="24"/>
        </w:rPr>
        <w:t xml:space="preserve">ções para a instauração de um sistema controlado por relações de dominação, com regras centradas no mercado (RAMOS, 1989; SOUZA; ORNELAS, 2015). </w:t>
      </w:r>
    </w:p>
    <w:p w14:paraId="52C4DDB6"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Ramos (1989), a razão utilitária configura-se como central no direcionamento do meio corporativo, ocasion</w:t>
      </w:r>
      <w:r>
        <w:rPr>
          <w:rFonts w:ascii="Times New Roman" w:eastAsia="Times New Roman" w:hAnsi="Times New Roman" w:cs="Times New Roman"/>
          <w:sz w:val="24"/>
          <w:szCs w:val="24"/>
        </w:rPr>
        <w:t>ando o abalo de traços e laços comunitários. Como a finalidade primordial no sistema centrado no mercado é a de obtenção do lucro para o atendimento das partes envolvidas nas atividades empresariais, as demandas que não atendam às partes interessadas são v</w:t>
      </w:r>
      <w:r>
        <w:rPr>
          <w:rFonts w:ascii="Times New Roman" w:eastAsia="Times New Roman" w:hAnsi="Times New Roman" w:cs="Times New Roman"/>
          <w:sz w:val="24"/>
          <w:szCs w:val="24"/>
        </w:rPr>
        <w:t>istas como custos, desvalorizando reivindicações consideradas importantes para o restante da sociedade (AKTOUF, 2005). Isso culmina em um cenário no qual “o foco do trabalho passou a ser a sua eficácia e os seus resultados; os meios utilizados para atingi-</w:t>
      </w:r>
      <w:r>
        <w:rPr>
          <w:rFonts w:ascii="Times New Roman" w:eastAsia="Times New Roman" w:hAnsi="Times New Roman" w:cs="Times New Roman"/>
          <w:sz w:val="24"/>
          <w:szCs w:val="24"/>
        </w:rPr>
        <w:t>los não têm importância” (ROHM; LOPES, 2015, p. 339).</w:t>
      </w:r>
    </w:p>
    <w:p w14:paraId="657A79BD" w14:textId="77777777" w:rsidR="00CF5597" w:rsidRDefault="00265412">
      <w:pPr>
        <w:spacing w:line="360" w:lineRule="auto"/>
        <w:ind w:firstLine="567"/>
        <w:jc w:val="both"/>
      </w:pPr>
      <w:r>
        <w:rPr>
          <w:rFonts w:ascii="Times New Roman" w:eastAsia="Times New Roman" w:hAnsi="Times New Roman" w:cs="Times New Roman"/>
          <w:sz w:val="24"/>
          <w:szCs w:val="24"/>
        </w:rPr>
        <w:lastRenderedPageBreak/>
        <w:t xml:space="preserve">Com o emprego abusivo e antiético de tecnologias digitais pelo setor privado, essa lógica funcionalista acaba ainda mais complexa e problemática, como pode se observar na utilização de </w:t>
      </w:r>
      <w:r>
        <w:rPr>
          <w:rFonts w:ascii="Times New Roman" w:eastAsia="Times New Roman" w:hAnsi="Times New Roman" w:cs="Times New Roman"/>
          <w:i/>
          <w:sz w:val="24"/>
          <w:szCs w:val="24"/>
        </w:rPr>
        <w:t>big data</w:t>
      </w:r>
      <w:r>
        <w:rPr>
          <w:rFonts w:ascii="Times New Roman" w:eastAsia="Times New Roman" w:hAnsi="Times New Roman" w:cs="Times New Roman"/>
          <w:sz w:val="24"/>
          <w:szCs w:val="24"/>
        </w:rPr>
        <w:t>, conjunt</w:t>
      </w:r>
      <w:r>
        <w:rPr>
          <w:rFonts w:ascii="Times New Roman" w:eastAsia="Times New Roman" w:hAnsi="Times New Roman" w:cs="Times New Roman"/>
          <w:sz w:val="24"/>
          <w:szCs w:val="24"/>
        </w:rPr>
        <w:t>os de dados cada vez mais incompreensíveis para a sociedade e incentivadores de desigualdades (DONEDA; ALMEIDA, 2016; HAN, 2018). O sistema econômico em vigência se apodera dessas tecnologias digitais para explorar ainda mais a população, fortalecendo a pe</w:t>
      </w:r>
      <w:r>
        <w:rPr>
          <w:rFonts w:ascii="Times New Roman" w:eastAsia="Times New Roman" w:hAnsi="Times New Roman" w:cs="Times New Roman"/>
          <w:sz w:val="24"/>
          <w:szCs w:val="24"/>
        </w:rPr>
        <w:t xml:space="preserve">rspectiva utilitária e mensurável sobre a sociedade (HAN, 2018) e o </w:t>
      </w:r>
      <w:r>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do setor privado (HAN, 2018; SÆTRA, 2019).</w:t>
      </w:r>
    </w:p>
    <w:p w14:paraId="269D33B5" w14:textId="77777777" w:rsidR="00CF5597" w:rsidRDefault="00265412">
      <w:pPr>
        <w:spacing w:line="360" w:lineRule="auto"/>
        <w:ind w:firstLine="567"/>
        <w:jc w:val="both"/>
      </w:pPr>
      <w:r>
        <w:rPr>
          <w:rFonts w:ascii="Times New Roman" w:eastAsia="Times New Roman" w:hAnsi="Times New Roman" w:cs="Times New Roman"/>
          <w:sz w:val="24"/>
          <w:szCs w:val="24"/>
        </w:rPr>
        <w:t>A participação popular, por sua vez, é comumente associada à sua capacidade de influência sobre o Estado e sobre políticas públicas, diante do contexto democrático, em que os indivíduos possuem certo grau de decisão na sua prática de cidadania (FREITAS, 20</w:t>
      </w:r>
      <w:r>
        <w:rPr>
          <w:rFonts w:ascii="Times New Roman" w:eastAsia="Times New Roman" w:hAnsi="Times New Roman" w:cs="Times New Roman"/>
          <w:sz w:val="24"/>
          <w:szCs w:val="24"/>
        </w:rPr>
        <w:t>15; LONGHI; CANTON, 2011; TENÓRIO, 1998; VALLA, 1998).</w:t>
      </w:r>
    </w:p>
    <w:p w14:paraId="77D57DBE" w14:textId="77777777" w:rsidR="00CF5597" w:rsidRDefault="00265412">
      <w:pPr>
        <w:spacing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Valla</w:t>
      </w:r>
      <w:proofErr w:type="spellEnd"/>
      <w:r>
        <w:rPr>
          <w:rFonts w:ascii="Times New Roman" w:eastAsia="Times New Roman" w:hAnsi="Times New Roman" w:cs="Times New Roman"/>
          <w:sz w:val="24"/>
          <w:szCs w:val="24"/>
        </w:rPr>
        <w:t xml:space="preserve"> (1998) comenta que algumas formas de participação da população podem passar uma distorcida ideia de proposição, engajamento e acompanhamento das práticas públicas. A participação simples e a imprecisa compreensão do exercício da cidadania fazem surgi</w:t>
      </w:r>
      <w:r>
        <w:rPr>
          <w:rFonts w:ascii="Times New Roman" w:eastAsia="Times New Roman" w:hAnsi="Times New Roman" w:cs="Times New Roman"/>
          <w:sz w:val="24"/>
          <w:szCs w:val="24"/>
        </w:rPr>
        <w:t xml:space="preserve">r a necessidade de um controle para que se atenda às reivindicações da sociedade (LONGHI; CANTON, 2011). O controle social, então, surge como uma extensão da participação que permita à sociedade civil possibilidades de influência sobre agentes dominantes. </w:t>
      </w:r>
      <w:r>
        <w:rPr>
          <w:rFonts w:ascii="Times New Roman" w:eastAsia="Times New Roman" w:hAnsi="Times New Roman" w:cs="Times New Roman"/>
          <w:sz w:val="24"/>
          <w:szCs w:val="24"/>
        </w:rPr>
        <w:t>O controle social pode ser associado às atividades de movimentos sociais e de organizações que exercem práticas de resistência, destoantes do escopo hegemônico dos estudos organizacionais (MISOCZKY; FLORES; BÖHM, 2008; MISOCZKY; FLORES; SILVA, 2008). São e</w:t>
      </w:r>
      <w:r>
        <w:rPr>
          <w:rFonts w:ascii="Times New Roman" w:eastAsia="Times New Roman" w:hAnsi="Times New Roman" w:cs="Times New Roman"/>
          <w:sz w:val="24"/>
          <w:szCs w:val="24"/>
        </w:rPr>
        <w:t xml:space="preserve">stas as instituições estudadas pela presente pesquisa, que buscou responder à seguinte pergunta: como organizações da sociedade civil brasileira podem realizar controle social sobre empresas? </w:t>
      </w:r>
    </w:p>
    <w:p w14:paraId="5445DDCE" w14:textId="77777777" w:rsidR="00CF5597" w:rsidRDefault="00265412">
      <w:pPr>
        <w:spacing w:line="360" w:lineRule="auto"/>
        <w:ind w:firstLine="567"/>
        <w:jc w:val="both"/>
      </w:pPr>
      <w:r>
        <w:rPr>
          <w:rFonts w:ascii="Times New Roman" w:eastAsia="Times New Roman" w:hAnsi="Times New Roman" w:cs="Times New Roman"/>
          <w:sz w:val="24"/>
          <w:szCs w:val="24"/>
        </w:rPr>
        <w:t>O enfoque do entendimento do controle social sobre a gestão púb</w:t>
      </w:r>
      <w:r>
        <w:rPr>
          <w:rFonts w:ascii="Times New Roman" w:eastAsia="Times New Roman" w:hAnsi="Times New Roman" w:cs="Times New Roman"/>
          <w:sz w:val="24"/>
          <w:szCs w:val="24"/>
        </w:rPr>
        <w:t xml:space="preserve">lica identificado na literatura, todavia, demonstra-se limitante frente à realidade da sociedade, pois ela também é constituída e sofre grande influência pelo </w:t>
      </w:r>
      <w:r>
        <w:rPr>
          <w:rFonts w:ascii="Times New Roman" w:eastAsia="Times New Roman" w:hAnsi="Times New Roman" w:cs="Times New Roman"/>
          <w:i/>
          <w:sz w:val="24"/>
          <w:szCs w:val="24"/>
        </w:rPr>
        <w:t>modus operandi</w:t>
      </w:r>
      <w:r>
        <w:rPr>
          <w:rFonts w:ascii="Times New Roman" w:eastAsia="Times New Roman" w:hAnsi="Times New Roman" w:cs="Times New Roman"/>
          <w:sz w:val="24"/>
          <w:szCs w:val="24"/>
        </w:rPr>
        <w:t xml:space="preserve"> empresarial, como explicitado. Logo, contempla-se a necessidade da defesa de um co</w:t>
      </w:r>
      <w:r>
        <w:rPr>
          <w:rFonts w:ascii="Times New Roman" w:eastAsia="Times New Roman" w:hAnsi="Times New Roman" w:cs="Times New Roman"/>
          <w:sz w:val="24"/>
          <w:szCs w:val="24"/>
        </w:rPr>
        <w:t>ntrole social com diferente perspectiva, compreendendo também a influência que as organizações da sociedade civil podem realizar sobre o setor privado. O presente estudo, portanto, teve como objetivo identificar formas de controle social de organizações da</w:t>
      </w:r>
      <w:r>
        <w:rPr>
          <w:rFonts w:ascii="Times New Roman" w:eastAsia="Times New Roman" w:hAnsi="Times New Roman" w:cs="Times New Roman"/>
          <w:sz w:val="24"/>
          <w:szCs w:val="24"/>
        </w:rPr>
        <w:t xml:space="preserve"> sociedade civil sobre o setor privado existentes no Brasil contemporâneo, considerando organizações que tiveram atuação no país entre 2015 e 2022. Para isso, compreendeu-se as noções de participação e controle social; conceituou-se o termo controle social</w:t>
      </w:r>
      <w:r>
        <w:rPr>
          <w:rFonts w:ascii="Times New Roman" w:eastAsia="Times New Roman" w:hAnsi="Times New Roman" w:cs="Times New Roman"/>
          <w:sz w:val="24"/>
          <w:szCs w:val="24"/>
        </w:rPr>
        <w:t xml:space="preserve"> privado (CSP) por intermédio da adaptação do conceito identificado na literatura; estudou-se 36 organizações da sociedade civil em que foi possível observar sua </w:t>
      </w:r>
      <w:r>
        <w:rPr>
          <w:rFonts w:ascii="Times New Roman" w:eastAsia="Times New Roman" w:hAnsi="Times New Roman" w:cs="Times New Roman"/>
          <w:sz w:val="24"/>
          <w:szCs w:val="24"/>
        </w:rPr>
        <w:lastRenderedPageBreak/>
        <w:t>prática; e estabeleceu-se de forma descritiva 10 categorias de atuação do CSP, fundamentalment</w:t>
      </w:r>
      <w:r>
        <w:rPr>
          <w:rFonts w:ascii="Times New Roman" w:eastAsia="Times New Roman" w:hAnsi="Times New Roman" w:cs="Times New Roman"/>
          <w:sz w:val="24"/>
          <w:szCs w:val="24"/>
        </w:rPr>
        <w:t xml:space="preserve">e diferenciadas conforme seus objetivos. </w:t>
      </w:r>
    </w:p>
    <w:p w14:paraId="175B0460" w14:textId="77777777" w:rsidR="00CF5597" w:rsidRDefault="00CF5597">
      <w:pPr>
        <w:spacing w:line="360" w:lineRule="auto"/>
        <w:jc w:val="both"/>
      </w:pPr>
    </w:p>
    <w:p w14:paraId="19C396DE" w14:textId="77777777" w:rsidR="00CF5597" w:rsidRDefault="00265412">
      <w:pPr>
        <w:spacing w:line="360" w:lineRule="auto"/>
        <w:jc w:val="both"/>
      </w:pPr>
      <w:r>
        <w:rPr>
          <w:rFonts w:ascii="Times New Roman" w:eastAsia="Times New Roman" w:hAnsi="Times New Roman" w:cs="Times New Roman"/>
          <w:b/>
          <w:sz w:val="24"/>
          <w:szCs w:val="24"/>
        </w:rPr>
        <w:t>PARTICIPAÇÃO E CONTROLE SOCIAL</w:t>
      </w:r>
    </w:p>
    <w:p w14:paraId="7F7F7AC4" w14:textId="77777777" w:rsidR="00CF5597" w:rsidRDefault="00CF5597">
      <w:pPr>
        <w:spacing w:line="360" w:lineRule="auto"/>
        <w:ind w:firstLine="567"/>
        <w:jc w:val="both"/>
        <w:rPr>
          <w:rFonts w:ascii="Times New Roman" w:eastAsia="Times New Roman" w:hAnsi="Times New Roman" w:cs="Times New Roman"/>
          <w:b/>
          <w:sz w:val="24"/>
          <w:szCs w:val="24"/>
        </w:rPr>
      </w:pPr>
    </w:p>
    <w:p w14:paraId="5895B347" w14:textId="77777777" w:rsidR="00CF5597" w:rsidRDefault="00265412">
      <w:pPr>
        <w:spacing w:line="360" w:lineRule="auto"/>
        <w:ind w:firstLine="567"/>
        <w:jc w:val="both"/>
      </w:pPr>
      <w:proofErr w:type="spellStart"/>
      <w:r>
        <w:rPr>
          <w:rFonts w:ascii="Times New Roman" w:eastAsia="Times New Roman" w:hAnsi="Times New Roman" w:cs="Times New Roman"/>
          <w:sz w:val="24"/>
          <w:szCs w:val="24"/>
        </w:rPr>
        <w:t>Valla</w:t>
      </w:r>
      <w:proofErr w:type="spellEnd"/>
      <w:r>
        <w:rPr>
          <w:rFonts w:ascii="Times New Roman" w:eastAsia="Times New Roman" w:hAnsi="Times New Roman" w:cs="Times New Roman"/>
          <w:sz w:val="24"/>
          <w:szCs w:val="24"/>
        </w:rPr>
        <w:t xml:space="preserve"> (1998) demonstra que há uma tendência de textos oficiais a considerarem a participação popular como uma responsabilidade do campo burocrático e governamental, paradoxalmente a</w:t>
      </w:r>
      <w:r>
        <w:rPr>
          <w:rFonts w:ascii="Times New Roman" w:eastAsia="Times New Roman" w:hAnsi="Times New Roman" w:cs="Times New Roman"/>
          <w:sz w:val="24"/>
          <w:szCs w:val="24"/>
        </w:rPr>
        <w:t>fastada da população. Já envolvendo a sociedade, o autor apresenta a definição clássica de participação popular como uma ideia de força social que atua sobre políticas públicas por meio de reivindicações. Sua execução pode ser vista sob a ótica da cidadani</w:t>
      </w:r>
      <w:r>
        <w:rPr>
          <w:rFonts w:ascii="Times New Roman" w:eastAsia="Times New Roman" w:hAnsi="Times New Roman" w:cs="Times New Roman"/>
          <w:sz w:val="24"/>
          <w:szCs w:val="24"/>
        </w:rPr>
        <w:t>a, forma de participação dentro de um cenário democrático, em que os indivíduos possuem poder de decisão em busca de equidade (TENÓRIO, 1998).</w:t>
      </w:r>
    </w:p>
    <w:p w14:paraId="020B9139" w14:textId="77777777" w:rsidR="00CF5597" w:rsidRDefault="00265412">
      <w:pPr>
        <w:spacing w:line="360" w:lineRule="auto"/>
        <w:ind w:firstLine="567"/>
        <w:jc w:val="both"/>
      </w:pPr>
      <w:r>
        <w:rPr>
          <w:rFonts w:ascii="Times New Roman" w:eastAsia="Times New Roman" w:hAnsi="Times New Roman" w:cs="Times New Roman"/>
          <w:sz w:val="24"/>
          <w:szCs w:val="24"/>
        </w:rPr>
        <w:tab/>
        <w:t>Por evocar os interesses de diversos atores sociais e políticos da sociedade e propor mudanças de caráter mais d</w:t>
      </w:r>
      <w:r>
        <w:rPr>
          <w:rFonts w:ascii="Times New Roman" w:eastAsia="Times New Roman" w:hAnsi="Times New Roman" w:cs="Times New Roman"/>
          <w:sz w:val="24"/>
          <w:szCs w:val="24"/>
        </w:rPr>
        <w:t>emocrático e distributivo de direitos e de oportunidades, tal participação se coloca contrária aos interesses de outros grupos, enviesados em ganhos particulares. É da conveniência destes que ela seja amenizada e que o próprio serviço público seja deficitá</w:t>
      </w:r>
      <w:r>
        <w:rPr>
          <w:rFonts w:ascii="Times New Roman" w:eastAsia="Times New Roman" w:hAnsi="Times New Roman" w:cs="Times New Roman"/>
          <w:sz w:val="24"/>
          <w:szCs w:val="24"/>
        </w:rPr>
        <w:t>rio e impotente (VALLA, 1998). O rebaixamento e a amenização do envolvimento da população nas tomadas de decisão também respondem a tal objetivo, como é refletido pela falsa noção de engajamento que a sociedade possui mediante simples participações que não</w:t>
      </w:r>
      <w:r>
        <w:rPr>
          <w:rFonts w:ascii="Times New Roman" w:eastAsia="Times New Roman" w:hAnsi="Times New Roman" w:cs="Times New Roman"/>
          <w:sz w:val="24"/>
          <w:szCs w:val="24"/>
        </w:rPr>
        <w:t xml:space="preserve"> se demonstram efetivas para atenderem às reivindicações populares (LONGHI; CANTON, 2011; VALLA, 1998). De forma concomitante, a sociedade possui uma imprecisa compreensão das ideias de participação e cidadania (LONGHI; CANTON, 2011).</w:t>
      </w:r>
    </w:p>
    <w:p w14:paraId="10CEF6CD" w14:textId="77777777" w:rsidR="00CF5597" w:rsidRDefault="00265412">
      <w:pPr>
        <w:spacing w:line="360" w:lineRule="auto"/>
        <w:ind w:firstLine="567"/>
        <w:jc w:val="both"/>
      </w:pPr>
      <w:r>
        <w:rPr>
          <w:rFonts w:ascii="Times New Roman" w:eastAsia="Times New Roman" w:hAnsi="Times New Roman" w:cs="Times New Roman"/>
          <w:sz w:val="24"/>
          <w:szCs w:val="24"/>
        </w:rPr>
        <w:tab/>
        <w:t>A saúde, por exemplo</w:t>
      </w:r>
      <w:r>
        <w:rPr>
          <w:rFonts w:ascii="Times New Roman" w:eastAsia="Times New Roman" w:hAnsi="Times New Roman" w:cs="Times New Roman"/>
          <w:sz w:val="24"/>
          <w:szCs w:val="24"/>
        </w:rPr>
        <w:t xml:space="preserve">, possui protagonismo na participação da população, com forte apelo nos estudos da área temática, com predominância sobre os conselhos de saúde (ALMEIDA, 2004; BATAGELLO; BENEVIDES; PORTILLO, 2011; COTTA; CAZAL; RODRIGUES, 2009; COTTA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2011; LONGHI;</w:t>
      </w:r>
      <w:r>
        <w:rPr>
          <w:rFonts w:ascii="Times New Roman" w:eastAsia="Times New Roman" w:hAnsi="Times New Roman" w:cs="Times New Roman"/>
          <w:sz w:val="24"/>
          <w:szCs w:val="24"/>
        </w:rPr>
        <w:t xml:space="preserve"> CANTON, 2011; VALLA, 1998). O envolvimento da sociedade em tomadas de decisão e centros de poder de agentes hegemônicos também é predominantemente observado com enfoque na sua relação com o Estado (ALMEIDA, 2004; BATAGELLO; BENEVIDES; PORTILLO, 2011; COTT</w:t>
      </w:r>
      <w:r>
        <w:rPr>
          <w:rFonts w:ascii="Times New Roman" w:eastAsia="Times New Roman" w:hAnsi="Times New Roman" w:cs="Times New Roman"/>
          <w:sz w:val="24"/>
          <w:szCs w:val="24"/>
        </w:rPr>
        <w:t xml:space="preserve">A; CAZAL; RODRIGUES, 2009; COTTA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FONSECA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2014; GOMES, 2015; LONGHI; CANTON, 2011; PINHEIRO, 2016; SABIONI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SILVA; CRUZ; MELO, 2007; VALLA, 1998).</w:t>
      </w:r>
    </w:p>
    <w:p w14:paraId="6EDEC7B3" w14:textId="77777777" w:rsidR="00CF5597" w:rsidRDefault="00265412">
      <w:pPr>
        <w:spacing w:line="360" w:lineRule="auto"/>
        <w:ind w:firstLine="567"/>
        <w:jc w:val="both"/>
      </w:pPr>
      <w:r>
        <w:rPr>
          <w:rFonts w:ascii="Times New Roman" w:eastAsia="Times New Roman" w:hAnsi="Times New Roman" w:cs="Times New Roman"/>
          <w:sz w:val="24"/>
          <w:szCs w:val="24"/>
        </w:rPr>
        <w:lastRenderedPageBreak/>
        <w:tab/>
        <w:t>Essa predominância também pode ser observada nos estudos de controle socia</w:t>
      </w:r>
      <w:r>
        <w:rPr>
          <w:rFonts w:ascii="Times New Roman" w:eastAsia="Times New Roman" w:hAnsi="Times New Roman" w:cs="Times New Roman"/>
          <w:sz w:val="24"/>
          <w:szCs w:val="24"/>
        </w:rPr>
        <w:t>l. Almeida (2004) explicita que o controle social pode ser exercido formalmente, por intermédio da previsão de leis e estatutos, ou informalmente, independentemente de sua institucionalização, por intermédio de espaços abertos em que se pratique o controle</w:t>
      </w:r>
      <w:r>
        <w:rPr>
          <w:rFonts w:ascii="Times New Roman" w:eastAsia="Times New Roman" w:hAnsi="Times New Roman" w:cs="Times New Roman"/>
          <w:sz w:val="24"/>
          <w:szCs w:val="24"/>
        </w:rPr>
        <w:t>. Busca-se com o controle alcançar uma gestão das políticas sociais que não seja autoritária e centralizadora (SILVA; CRUZ; MELO, 2007).</w:t>
      </w:r>
      <w:r>
        <w:t xml:space="preserve"> </w:t>
      </w:r>
      <w:r>
        <w:rPr>
          <w:rFonts w:ascii="Times New Roman" w:eastAsia="Times New Roman" w:hAnsi="Times New Roman" w:cs="Times New Roman"/>
          <w:sz w:val="24"/>
          <w:szCs w:val="24"/>
        </w:rPr>
        <w:t xml:space="preserve">Para tanto, a informação é essencial ao exercício do controle social (COTTA; CAZAL; RODRIGUES, 2009; FONSECA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14; SABIONI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SILVA; CRUZ; MELO, 2007), o qual ainda apresenta um equilíbrio entre o bem-comum, que guia sua ação em prol da busca de respostas aos anseios efetivos da população; a ciência, por meio do que é cientificamente possível e embasado;</w:t>
      </w:r>
      <w:r>
        <w:rPr>
          <w:rFonts w:ascii="Times New Roman" w:eastAsia="Times New Roman" w:hAnsi="Times New Roman" w:cs="Times New Roman"/>
          <w:sz w:val="24"/>
          <w:szCs w:val="24"/>
        </w:rPr>
        <w:t xml:space="preserve"> e a lei, delimitando suas ações ao legalmente viável (BATAGELLO; BENEVIDES; PORTILLO, 2011).</w:t>
      </w:r>
    </w:p>
    <w:p w14:paraId="73A01BD4"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O controle social é relacionado aos objetivos de fiscalizar, informar e definir características das ações da gestão pública (COTTA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FONSECA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w:t>
      </w:r>
      <w:r>
        <w:rPr>
          <w:rFonts w:ascii="Times New Roman" w:eastAsia="Times New Roman" w:hAnsi="Times New Roman" w:cs="Times New Roman"/>
          <w:sz w:val="24"/>
          <w:szCs w:val="24"/>
        </w:rPr>
        <w:t xml:space="preserve">014; GOMES, 2015), além de opinar sobre suas políticas (FONSECA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GOMES, 2015). Ele também é associado tanto à responsividade quanto à responsabilização do governo (GOMES, 2015; PINHEIRO, 2016), e não possui natureza neutra visto que age em pro</w:t>
      </w:r>
      <w:r>
        <w:rPr>
          <w:rFonts w:ascii="Times New Roman" w:eastAsia="Times New Roman" w:hAnsi="Times New Roman" w:cs="Times New Roman"/>
          <w:sz w:val="24"/>
          <w:szCs w:val="24"/>
        </w:rPr>
        <w:t xml:space="preserve">l da garantia dos interesses democráticos da população (FONSECA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GOMES, 2015; PINHEIRO, 2016).</w:t>
      </w:r>
    </w:p>
    <w:p w14:paraId="60589351" w14:textId="77777777" w:rsidR="00CF5597" w:rsidRDefault="00CF5597">
      <w:pPr>
        <w:spacing w:line="360" w:lineRule="auto"/>
        <w:ind w:firstLine="567"/>
        <w:jc w:val="both"/>
        <w:rPr>
          <w:rFonts w:ascii="Times New Roman" w:eastAsia="Times New Roman" w:hAnsi="Times New Roman" w:cs="Times New Roman"/>
          <w:sz w:val="24"/>
          <w:szCs w:val="24"/>
        </w:rPr>
      </w:pPr>
    </w:p>
    <w:p w14:paraId="41187BA5" w14:textId="77777777" w:rsidR="00CF5597" w:rsidRDefault="00265412">
      <w:pPr>
        <w:spacing w:line="360" w:lineRule="auto"/>
        <w:jc w:val="both"/>
      </w:pPr>
      <w:r>
        <w:rPr>
          <w:rFonts w:ascii="Times New Roman" w:eastAsia="Times New Roman" w:hAnsi="Times New Roman" w:cs="Times New Roman"/>
          <w:b/>
          <w:sz w:val="24"/>
          <w:szCs w:val="24"/>
        </w:rPr>
        <w:t>O CONTROLE SOCIAL PRIVADO</w:t>
      </w:r>
    </w:p>
    <w:p w14:paraId="634C2E06" w14:textId="77777777" w:rsidR="00CF5597" w:rsidRDefault="00CF5597">
      <w:pPr>
        <w:spacing w:line="360" w:lineRule="auto"/>
        <w:ind w:firstLine="567"/>
        <w:jc w:val="both"/>
        <w:rPr>
          <w:rFonts w:ascii="Times New Roman" w:eastAsia="Times New Roman" w:hAnsi="Times New Roman" w:cs="Times New Roman"/>
          <w:b/>
          <w:sz w:val="24"/>
          <w:szCs w:val="24"/>
        </w:rPr>
      </w:pPr>
    </w:p>
    <w:p w14:paraId="7C8E8826"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na literatura, adaptou-se o conceito precedente levando em consideração esse novo recorte. O controle social pr</w:t>
      </w:r>
      <w:r>
        <w:rPr>
          <w:rFonts w:ascii="Times New Roman" w:eastAsia="Times New Roman" w:hAnsi="Times New Roman" w:cs="Times New Roman"/>
          <w:sz w:val="24"/>
          <w:szCs w:val="24"/>
        </w:rPr>
        <w:t>oposto pela pesquisa, então, parte da sociedade civil, em direção à tomada de decisão empresarial, diferenciando-se do alvo do controle social comumente estudado. Ele é associado à Responsabilidade Social Empresarial (RSE), à medida em que ela é uma maneir</w:t>
      </w:r>
      <w:r>
        <w:rPr>
          <w:rFonts w:ascii="Times New Roman" w:eastAsia="Times New Roman" w:hAnsi="Times New Roman" w:cs="Times New Roman"/>
          <w:sz w:val="24"/>
          <w:szCs w:val="24"/>
        </w:rPr>
        <w:t>a das organizações de mercado se manifestarem de forma atenciosa às demandas da sociedade, possibilitando aumento da qualidade de vida da comunidade ao participar da solução de problemas sociais e ambientais (SILVA</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2020). </w:t>
      </w:r>
    </w:p>
    <w:p w14:paraId="030A1032"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conceito surgiu diante </w:t>
      </w:r>
      <w:r>
        <w:rPr>
          <w:rFonts w:ascii="Times New Roman" w:eastAsia="Times New Roman" w:hAnsi="Times New Roman" w:cs="Times New Roman"/>
          <w:sz w:val="24"/>
          <w:szCs w:val="24"/>
        </w:rPr>
        <w:t>de um contexto de paradoxos gerados pelo sistema econômico e pelo ideal de maximização de lucro, que afastou as empresas da comunidade. As práticas de RSE surgem como uma alternativa a essa realidade diante da adoção de “princípios de gestão menos predatór</w:t>
      </w:r>
      <w:r>
        <w:rPr>
          <w:rFonts w:ascii="Times New Roman" w:eastAsia="Times New Roman" w:hAnsi="Times New Roman" w:cs="Times New Roman"/>
          <w:sz w:val="24"/>
          <w:szCs w:val="24"/>
        </w:rPr>
        <w:t xml:space="preserve">ios do ponto de vista socioambiental” (BRITO FILHO, 2018, p. 369). No </w:t>
      </w:r>
      <w:r>
        <w:rPr>
          <w:rFonts w:ascii="Times New Roman" w:eastAsia="Times New Roman" w:hAnsi="Times New Roman" w:cs="Times New Roman"/>
          <w:sz w:val="24"/>
          <w:szCs w:val="24"/>
        </w:rPr>
        <w:lastRenderedPageBreak/>
        <w:t xml:space="preserve">entanto, assume aspectos contemporâneos, inclusive intensificados pelo uso massivo dos meios de comunicação digital e das redes sociais (LÁZARO; GREMAUD, 2016). </w:t>
      </w:r>
    </w:p>
    <w:p w14:paraId="341C0157"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RSE não se limita às a</w:t>
      </w:r>
      <w:r>
        <w:rPr>
          <w:rFonts w:ascii="Times New Roman" w:eastAsia="Times New Roman" w:hAnsi="Times New Roman" w:cs="Times New Roman"/>
          <w:sz w:val="24"/>
          <w:szCs w:val="24"/>
        </w:rPr>
        <w:t xml:space="preserve">ções com os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sendo importante, também, para o público interno. É possível e desejável que as ações impactem os próprios trabalhadores das organizações que possuem práticas socialmente responsáveis (PIVETA </w:t>
      </w:r>
      <w:r>
        <w:rPr>
          <w:rFonts w:ascii="Times New Roman" w:eastAsia="Times New Roman" w:hAnsi="Times New Roman" w:cs="Times New Roman"/>
          <w:i/>
          <w:sz w:val="24"/>
          <w:szCs w:val="24"/>
        </w:rPr>
        <w:t xml:space="preserve">et </w:t>
      </w:r>
      <w:r>
        <w:rPr>
          <w:rFonts w:ascii="Times New Roman" w:eastAsia="Times New Roman" w:hAnsi="Times New Roman" w:cs="Times New Roman"/>
          <w:sz w:val="24"/>
          <w:szCs w:val="24"/>
        </w:rPr>
        <w:t>al., 2019).  Oliveira, Tinoco e Cla</w:t>
      </w:r>
      <w:r>
        <w:rPr>
          <w:rFonts w:ascii="Times New Roman" w:eastAsia="Times New Roman" w:hAnsi="Times New Roman" w:cs="Times New Roman"/>
          <w:sz w:val="24"/>
          <w:szCs w:val="24"/>
        </w:rPr>
        <w:t xml:space="preserve">ro (2019) indicam que o RSE leva em consideração todo o contexto da sociedade civil, incluindo o tripé da sustentabilidade, o qual consiste em critérios ambientais, sociais e econômicos. </w:t>
      </w:r>
    </w:p>
    <w:p w14:paraId="316C42C5"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Independentemente das distinções conceituais, Lázaro e </w:t>
      </w:r>
      <w:proofErr w:type="spellStart"/>
      <w:r>
        <w:rPr>
          <w:rFonts w:ascii="Times New Roman" w:eastAsia="Times New Roman" w:hAnsi="Times New Roman" w:cs="Times New Roman"/>
          <w:sz w:val="24"/>
          <w:szCs w:val="24"/>
        </w:rPr>
        <w:t>Gremaud</w:t>
      </w:r>
      <w:proofErr w:type="spellEnd"/>
      <w:r>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 indicam que o consenso dentro dos estudos sobre RSE é evidenciado pela promoção de boas práticas dentro do mercado, fazendo com que os setores empresariais acatem as responsabilidades das externalidades de sua produção. Sendo possível dividi-lo em catego</w:t>
      </w:r>
      <w:r>
        <w:rPr>
          <w:rFonts w:ascii="Times New Roman" w:eastAsia="Times New Roman" w:hAnsi="Times New Roman" w:cs="Times New Roman"/>
          <w:sz w:val="24"/>
          <w:szCs w:val="24"/>
        </w:rPr>
        <w:t>rias como diálogo e participação, respeito e trabalho decente, o RSE funciona como uma referência para orientar normas e procedimentos de pessoas e de organizações (CRUZ; SOUZA, 2017). É, então, uma consequência objetivada pelo controle social.</w:t>
      </w:r>
    </w:p>
    <w:p w14:paraId="214A5A15"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O controle </w:t>
      </w:r>
      <w:r>
        <w:rPr>
          <w:rFonts w:ascii="Times New Roman" w:eastAsia="Times New Roman" w:hAnsi="Times New Roman" w:cs="Times New Roman"/>
          <w:sz w:val="24"/>
          <w:szCs w:val="24"/>
        </w:rPr>
        <w:t xml:space="preserve">social também pode agir como medida preventiva e ser direcionado de modo a evitar a própria irresponsabilidade social empresarial, outro conceito da vertente do RSE, conforme defendem Pires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O controle social permanece associado então à respo</w:t>
      </w:r>
      <w:r>
        <w:rPr>
          <w:rFonts w:ascii="Times New Roman" w:eastAsia="Times New Roman" w:hAnsi="Times New Roman" w:cs="Times New Roman"/>
          <w:sz w:val="24"/>
          <w:szCs w:val="24"/>
        </w:rPr>
        <w:t>nsabilidade e à responsividade do alvo, que são produtos obtidos, respectivamente, da atuação direta, originada pela intervenção objetiva nos meios de decisão, e da atuação indireta, que ocorre por intermédio da internalização de valores, como explicam Fon</w:t>
      </w:r>
      <w:r>
        <w:rPr>
          <w:rFonts w:ascii="Times New Roman" w:eastAsia="Times New Roman" w:hAnsi="Times New Roman" w:cs="Times New Roman"/>
          <w:sz w:val="24"/>
          <w:szCs w:val="24"/>
        </w:rPr>
        <w:t xml:space="preserve">seca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e Gomes (2015).</w:t>
      </w:r>
    </w:p>
    <w:p w14:paraId="3C6E9B4A" w14:textId="77777777" w:rsidR="00CF5597" w:rsidRDefault="00265412">
      <w:pPr>
        <w:spacing w:line="360" w:lineRule="auto"/>
        <w:ind w:firstLine="567"/>
        <w:jc w:val="both"/>
      </w:pPr>
      <w:r>
        <w:rPr>
          <w:rFonts w:ascii="Times New Roman" w:eastAsia="Times New Roman" w:hAnsi="Times New Roman" w:cs="Times New Roman"/>
          <w:sz w:val="24"/>
          <w:szCs w:val="24"/>
        </w:rPr>
        <w:t>O controle social aqui abordado também pode ser exercido por meio de outras dimensões objetivas, tal como defendido pela ideia antecedente por Pinheiro (2016): do próprio acesso à informação e aos dados do alvo, ou da pressão em busca de sua penalização ou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enforcement</w:t>
      </w:r>
      <w:proofErr w:type="spellEnd"/>
      <w:r>
        <w:rPr>
          <w:rFonts w:ascii="Times New Roman" w:eastAsia="Times New Roman" w:hAnsi="Times New Roman" w:cs="Times New Roman"/>
          <w:sz w:val="24"/>
          <w:szCs w:val="24"/>
        </w:rPr>
        <w:t>. A primeira dimensão pode dar suporte para a efetivação da segunda, em casos em que a legalidade das ações empresariais esteja em questão, nos quais o conhecimento de dados e informações é fundamental para a penalização de atos ilícitos ou ine</w:t>
      </w:r>
      <w:r>
        <w:rPr>
          <w:rFonts w:ascii="Times New Roman" w:eastAsia="Times New Roman" w:hAnsi="Times New Roman" w:cs="Times New Roman"/>
          <w:sz w:val="24"/>
          <w:szCs w:val="24"/>
        </w:rPr>
        <w:t>quivocamente abusivos, como condições de trabalhos inapropriadas e disseminação de notícias falsas.</w:t>
      </w:r>
    </w:p>
    <w:p w14:paraId="7A48408B" w14:textId="77777777" w:rsidR="00CF5597" w:rsidRDefault="00265412">
      <w:pPr>
        <w:spacing w:line="360" w:lineRule="auto"/>
        <w:ind w:firstLine="567"/>
        <w:jc w:val="both"/>
      </w:pPr>
      <w:r>
        <w:rPr>
          <w:rFonts w:ascii="Times New Roman" w:eastAsia="Times New Roman" w:hAnsi="Times New Roman" w:cs="Times New Roman"/>
          <w:sz w:val="24"/>
          <w:szCs w:val="24"/>
        </w:rPr>
        <w:t>Ressalta-se que os valores propagados pelo CSP, tais como os valores democráticos e republicanos identificados por estudos de controle social (BITENCOURT; P</w:t>
      </w:r>
      <w:r>
        <w:rPr>
          <w:rFonts w:ascii="Times New Roman" w:eastAsia="Times New Roman" w:hAnsi="Times New Roman" w:cs="Times New Roman"/>
          <w:sz w:val="24"/>
          <w:szCs w:val="24"/>
        </w:rPr>
        <w:t xml:space="preserve">ASE, 2015; FONSECA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GOMES, 2015; PINHEIRO, 2016), buscam potencializar a participação da população prezando os interesses coletivos da sociedade e o bem comum - </w:t>
      </w:r>
      <w:r>
        <w:rPr>
          <w:rFonts w:ascii="Times New Roman" w:eastAsia="Times New Roman" w:hAnsi="Times New Roman" w:cs="Times New Roman"/>
          <w:sz w:val="24"/>
          <w:szCs w:val="24"/>
        </w:rPr>
        <w:lastRenderedPageBreak/>
        <w:t>manifestações, então, sem neutralidade. Por esse motivo, adotaram-se as ideias das</w:t>
      </w:r>
      <w:r>
        <w:rPr>
          <w:rFonts w:ascii="Times New Roman" w:eastAsia="Times New Roman" w:hAnsi="Times New Roman" w:cs="Times New Roman"/>
          <w:sz w:val="24"/>
          <w:szCs w:val="24"/>
        </w:rPr>
        <w:t xml:space="preserve"> liberdades instrumentais de </w:t>
      </w:r>
      <w:proofErr w:type="spellStart"/>
      <w:r>
        <w:rPr>
          <w:rFonts w:ascii="Times New Roman" w:eastAsia="Times New Roman" w:hAnsi="Times New Roman" w:cs="Times New Roman"/>
          <w:sz w:val="24"/>
          <w:szCs w:val="24"/>
        </w:rPr>
        <w:t>Sen</w:t>
      </w:r>
      <w:proofErr w:type="spellEnd"/>
      <w:r>
        <w:rPr>
          <w:rFonts w:ascii="Times New Roman" w:eastAsia="Times New Roman" w:hAnsi="Times New Roman" w:cs="Times New Roman"/>
          <w:sz w:val="24"/>
          <w:szCs w:val="24"/>
        </w:rPr>
        <w:t xml:space="preserve"> (2002), as quais aumentam de forma direta e indireta as capacidades das pessoas - já que as liberdades se complementam de forma mútua e se fortificam. As liberdades instrumentais e suas definições podem ser visualizadas no </w:t>
      </w:r>
      <w:r>
        <w:rPr>
          <w:rFonts w:ascii="Times New Roman" w:eastAsia="Times New Roman" w:hAnsi="Times New Roman" w:cs="Times New Roman"/>
          <w:sz w:val="24"/>
          <w:szCs w:val="24"/>
        </w:rPr>
        <w:t>Quadro 1.</w:t>
      </w:r>
    </w:p>
    <w:p w14:paraId="40E10C75"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Sen</w:t>
      </w:r>
      <w:proofErr w:type="spellEnd"/>
      <w:r>
        <w:rPr>
          <w:rFonts w:ascii="Times New Roman" w:eastAsia="Times New Roman" w:hAnsi="Times New Roman" w:cs="Times New Roman"/>
          <w:sz w:val="24"/>
          <w:szCs w:val="24"/>
        </w:rPr>
        <w:t xml:space="preserve"> (2002), as liberdades instrumentais são as causas e as consequências do desenvolvimento social, que é estímulo à qualidade de vida e proporciona uma melhoria sobre as capacidades humanas. Essa melhoria fomenta a inclusão da sociedade, qu</w:t>
      </w:r>
      <w:r>
        <w:rPr>
          <w:rFonts w:ascii="Times New Roman" w:eastAsia="Times New Roman" w:hAnsi="Times New Roman" w:cs="Times New Roman"/>
          <w:sz w:val="24"/>
          <w:szCs w:val="24"/>
        </w:rPr>
        <w:t>e se torna mais apta a participar dos processos decisórios e de exercer o CSP, à medida em que o incentivo às liberdades instrumentais proporciona maior possibilidade de participação, em um efeito retroativo. Ademais, como exemplifica o autor, essa visão s</w:t>
      </w:r>
      <w:r>
        <w:rPr>
          <w:rFonts w:ascii="Times New Roman" w:eastAsia="Times New Roman" w:hAnsi="Times New Roman" w:cs="Times New Roman"/>
          <w:sz w:val="24"/>
          <w:szCs w:val="24"/>
        </w:rPr>
        <w:t xml:space="preserve">obre as liberdades instrumentais e as capacidades dos indivíduos contrasta com uma limitada perspectiva de modernidade concentrada no aumento de renda, no avanço tecnológico e no crescimento do Produto Nacional Bruto (PNB). Tais fatores fazem com o que as </w:t>
      </w:r>
      <w:r>
        <w:rPr>
          <w:rFonts w:ascii="Times New Roman" w:eastAsia="Times New Roman" w:hAnsi="Times New Roman" w:cs="Times New Roman"/>
          <w:sz w:val="24"/>
          <w:szCs w:val="24"/>
        </w:rPr>
        <w:t xml:space="preserve">liberdades instrumentais sejam adequadas para estimar parâmetros ao exercício do CSP. </w:t>
      </w:r>
    </w:p>
    <w:p w14:paraId="14A7B701" w14:textId="77777777" w:rsidR="00CF5597" w:rsidRDefault="00CF5597">
      <w:pPr>
        <w:spacing w:line="360" w:lineRule="auto"/>
        <w:ind w:firstLine="567"/>
        <w:jc w:val="both"/>
        <w:rPr>
          <w:rFonts w:ascii="Times New Roman" w:eastAsia="Times New Roman" w:hAnsi="Times New Roman" w:cs="Times New Roman"/>
          <w:sz w:val="24"/>
          <w:szCs w:val="24"/>
        </w:rPr>
      </w:pPr>
    </w:p>
    <w:tbl>
      <w:tblPr>
        <w:tblStyle w:val="a1"/>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6270"/>
      </w:tblGrid>
      <w:tr w:rsidR="00CF5597" w14:paraId="0979FF74" w14:textId="77777777">
        <w:tc>
          <w:tcPr>
            <w:tcW w:w="2760" w:type="dxa"/>
            <w:shd w:val="clear" w:color="auto" w:fill="auto"/>
            <w:tcMar>
              <w:top w:w="100" w:type="dxa"/>
              <w:left w:w="100" w:type="dxa"/>
              <w:bottom w:w="100" w:type="dxa"/>
              <w:right w:w="100" w:type="dxa"/>
            </w:tcMar>
          </w:tcPr>
          <w:p w14:paraId="01245452"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Liberdades instrumentais</w:t>
            </w:r>
          </w:p>
        </w:tc>
        <w:tc>
          <w:tcPr>
            <w:tcW w:w="6270" w:type="dxa"/>
            <w:shd w:val="clear" w:color="auto" w:fill="auto"/>
            <w:tcMar>
              <w:top w:w="100" w:type="dxa"/>
              <w:left w:w="100" w:type="dxa"/>
              <w:bottom w:w="100" w:type="dxa"/>
              <w:right w:w="100" w:type="dxa"/>
            </w:tcMar>
          </w:tcPr>
          <w:p w14:paraId="69C36EAE"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Descrição</w:t>
            </w:r>
          </w:p>
        </w:tc>
      </w:tr>
      <w:tr w:rsidR="00CF5597" w14:paraId="48B7D8F9" w14:textId="77777777">
        <w:tc>
          <w:tcPr>
            <w:tcW w:w="2760" w:type="dxa"/>
            <w:shd w:val="clear" w:color="auto" w:fill="auto"/>
            <w:tcMar>
              <w:top w:w="100" w:type="dxa"/>
              <w:left w:w="100" w:type="dxa"/>
              <w:bottom w:w="100" w:type="dxa"/>
              <w:right w:w="100" w:type="dxa"/>
            </w:tcMar>
          </w:tcPr>
          <w:p w14:paraId="2849B5D9"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Liberdades políticas</w:t>
            </w:r>
          </w:p>
        </w:tc>
        <w:tc>
          <w:tcPr>
            <w:tcW w:w="6270" w:type="dxa"/>
            <w:shd w:val="clear" w:color="auto" w:fill="auto"/>
            <w:tcMar>
              <w:top w:w="100" w:type="dxa"/>
              <w:left w:w="100" w:type="dxa"/>
              <w:bottom w:w="100" w:type="dxa"/>
              <w:right w:w="100" w:type="dxa"/>
            </w:tcMar>
          </w:tcPr>
          <w:p w14:paraId="2ED1FBDB"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Relacionadas à livre possibilidade de escolha de representantes políticos e de exercício de direitos civis, incluindo o acesso à informação.</w:t>
            </w:r>
          </w:p>
        </w:tc>
      </w:tr>
      <w:tr w:rsidR="00CF5597" w14:paraId="6FCC3BBD" w14:textId="77777777">
        <w:tc>
          <w:tcPr>
            <w:tcW w:w="2760" w:type="dxa"/>
            <w:shd w:val="clear" w:color="auto" w:fill="auto"/>
            <w:tcMar>
              <w:top w:w="100" w:type="dxa"/>
              <w:left w:w="100" w:type="dxa"/>
              <w:bottom w:w="100" w:type="dxa"/>
              <w:right w:w="100" w:type="dxa"/>
            </w:tcMar>
          </w:tcPr>
          <w:p w14:paraId="500BAF2F"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Facilidades econômicas</w:t>
            </w:r>
          </w:p>
        </w:tc>
        <w:tc>
          <w:tcPr>
            <w:tcW w:w="6270" w:type="dxa"/>
            <w:shd w:val="clear" w:color="auto" w:fill="auto"/>
            <w:tcMar>
              <w:top w:w="100" w:type="dxa"/>
              <w:left w:w="100" w:type="dxa"/>
              <w:bottom w:w="100" w:type="dxa"/>
              <w:right w:w="100" w:type="dxa"/>
            </w:tcMar>
          </w:tcPr>
          <w:p w14:paraId="6B4C7909"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Associadas com oportunidades do uso de recursos econômicos para troca, consumo e produção.</w:t>
            </w:r>
          </w:p>
        </w:tc>
      </w:tr>
      <w:tr w:rsidR="00CF5597" w14:paraId="31F74309" w14:textId="77777777">
        <w:tc>
          <w:tcPr>
            <w:tcW w:w="2760" w:type="dxa"/>
            <w:shd w:val="clear" w:color="auto" w:fill="auto"/>
            <w:tcMar>
              <w:top w:w="100" w:type="dxa"/>
              <w:left w:w="100" w:type="dxa"/>
              <w:bottom w:w="100" w:type="dxa"/>
              <w:right w:w="100" w:type="dxa"/>
            </w:tcMar>
          </w:tcPr>
          <w:p w14:paraId="091CAA0A"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Oportunidades sociais</w:t>
            </w:r>
          </w:p>
        </w:tc>
        <w:tc>
          <w:tcPr>
            <w:tcW w:w="6270" w:type="dxa"/>
            <w:shd w:val="clear" w:color="auto" w:fill="auto"/>
            <w:tcMar>
              <w:top w:w="100" w:type="dxa"/>
              <w:left w:w="100" w:type="dxa"/>
              <w:bottom w:w="100" w:type="dxa"/>
              <w:right w:w="100" w:type="dxa"/>
            </w:tcMar>
          </w:tcPr>
          <w:p w14:paraId="2BB3F629"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Relacionadas com o oferecimento de serviços como saúde e educação e demais que proporcionem melhores condições de vida aos indivíduos.</w:t>
            </w:r>
          </w:p>
        </w:tc>
      </w:tr>
      <w:tr w:rsidR="00CF5597" w14:paraId="642975DF" w14:textId="77777777">
        <w:tc>
          <w:tcPr>
            <w:tcW w:w="2760" w:type="dxa"/>
            <w:shd w:val="clear" w:color="auto" w:fill="auto"/>
            <w:tcMar>
              <w:top w:w="100" w:type="dxa"/>
              <w:left w:w="100" w:type="dxa"/>
              <w:bottom w:w="100" w:type="dxa"/>
              <w:right w:w="100" w:type="dxa"/>
            </w:tcMar>
          </w:tcPr>
          <w:p w14:paraId="75D37653"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Garantias de transparência</w:t>
            </w:r>
          </w:p>
        </w:tc>
        <w:tc>
          <w:tcPr>
            <w:tcW w:w="6270" w:type="dxa"/>
            <w:shd w:val="clear" w:color="auto" w:fill="auto"/>
            <w:tcMar>
              <w:top w:w="100" w:type="dxa"/>
              <w:left w:w="100" w:type="dxa"/>
              <w:bottom w:w="100" w:type="dxa"/>
              <w:right w:w="100" w:type="dxa"/>
            </w:tcMar>
          </w:tcPr>
          <w:p w14:paraId="4C6F47FC"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Possuem ligação com a nitidez das relações e com a propagação de desse</w:t>
            </w:r>
            <w:r>
              <w:rPr>
                <w:rFonts w:ascii="Times New Roman" w:eastAsia="Times New Roman" w:hAnsi="Times New Roman" w:cs="Times New Roman"/>
              </w:rPr>
              <w:t xml:space="preserve">gredo. </w:t>
            </w:r>
          </w:p>
        </w:tc>
      </w:tr>
      <w:tr w:rsidR="00CF5597" w14:paraId="23CB0209" w14:textId="77777777">
        <w:tc>
          <w:tcPr>
            <w:tcW w:w="2760" w:type="dxa"/>
            <w:shd w:val="clear" w:color="auto" w:fill="auto"/>
            <w:tcMar>
              <w:top w:w="100" w:type="dxa"/>
              <w:left w:w="100" w:type="dxa"/>
              <w:bottom w:w="100" w:type="dxa"/>
              <w:right w:w="100" w:type="dxa"/>
            </w:tcMar>
          </w:tcPr>
          <w:p w14:paraId="259BD85C"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Segurança protetora</w:t>
            </w:r>
          </w:p>
        </w:tc>
        <w:tc>
          <w:tcPr>
            <w:tcW w:w="6270" w:type="dxa"/>
            <w:shd w:val="clear" w:color="auto" w:fill="auto"/>
            <w:tcMar>
              <w:top w:w="100" w:type="dxa"/>
              <w:left w:w="100" w:type="dxa"/>
              <w:bottom w:w="100" w:type="dxa"/>
              <w:right w:w="100" w:type="dxa"/>
            </w:tcMar>
          </w:tcPr>
          <w:p w14:paraId="66C80DEC" w14:textId="77777777" w:rsidR="00CF5597" w:rsidRDefault="00265412">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Liberdade associada com a presença de uma rede de segurança social que impeça consequências como a miséria e seus desdobramentos à vida.</w:t>
            </w:r>
          </w:p>
        </w:tc>
      </w:tr>
    </w:tbl>
    <w:p w14:paraId="3E19CAF1" w14:textId="77777777" w:rsidR="00CF5597" w:rsidRDefault="00265412">
      <w:pPr>
        <w:spacing w:line="360" w:lineRule="auto"/>
        <w:jc w:val="center"/>
        <w:rPr>
          <w:sz w:val="20"/>
          <w:szCs w:val="20"/>
        </w:rPr>
      </w:pPr>
      <w:r>
        <w:rPr>
          <w:rFonts w:ascii="Times New Roman" w:eastAsia="Times New Roman" w:hAnsi="Times New Roman" w:cs="Times New Roman"/>
          <w:sz w:val="20"/>
          <w:szCs w:val="20"/>
        </w:rPr>
        <w:t xml:space="preserve">Quadro 1: As liberdades instrumentais. Fonte: adaptado de </w:t>
      </w:r>
      <w:proofErr w:type="spellStart"/>
      <w:r>
        <w:rPr>
          <w:rFonts w:ascii="Times New Roman" w:eastAsia="Times New Roman" w:hAnsi="Times New Roman" w:cs="Times New Roman"/>
          <w:sz w:val="20"/>
          <w:szCs w:val="20"/>
        </w:rPr>
        <w:t>Sen</w:t>
      </w:r>
      <w:proofErr w:type="spellEnd"/>
      <w:r>
        <w:rPr>
          <w:rFonts w:ascii="Times New Roman" w:eastAsia="Times New Roman" w:hAnsi="Times New Roman" w:cs="Times New Roman"/>
          <w:sz w:val="20"/>
          <w:szCs w:val="20"/>
        </w:rPr>
        <w:t xml:space="preserve"> (2002).</w:t>
      </w:r>
    </w:p>
    <w:p w14:paraId="7E8B57D0" w14:textId="77777777" w:rsidR="00CF5597" w:rsidRDefault="00CF5597">
      <w:pPr>
        <w:spacing w:line="360" w:lineRule="auto"/>
        <w:jc w:val="both"/>
        <w:rPr>
          <w:rFonts w:ascii="Times New Roman" w:eastAsia="Times New Roman" w:hAnsi="Times New Roman" w:cs="Times New Roman"/>
          <w:sz w:val="24"/>
          <w:szCs w:val="24"/>
        </w:rPr>
      </w:pPr>
    </w:p>
    <w:p w14:paraId="42B4C5B7" w14:textId="77777777" w:rsidR="00CF5597" w:rsidRDefault="00265412">
      <w:pPr>
        <w:spacing w:line="360" w:lineRule="auto"/>
        <w:ind w:firstLine="567"/>
        <w:jc w:val="both"/>
      </w:pPr>
      <w:proofErr w:type="spellStart"/>
      <w:r>
        <w:rPr>
          <w:rFonts w:ascii="Times New Roman" w:eastAsia="Times New Roman" w:hAnsi="Times New Roman" w:cs="Times New Roman"/>
          <w:sz w:val="24"/>
          <w:szCs w:val="24"/>
        </w:rPr>
        <w:t>Sen</w:t>
      </w:r>
      <w:proofErr w:type="spellEnd"/>
      <w:r>
        <w:rPr>
          <w:rFonts w:ascii="Times New Roman" w:eastAsia="Times New Roman" w:hAnsi="Times New Roman" w:cs="Times New Roman"/>
          <w:sz w:val="24"/>
          <w:szCs w:val="24"/>
        </w:rPr>
        <w:t xml:space="preserve"> (2002) evidencia as verdadeiras privações d</w:t>
      </w:r>
      <w:r>
        <w:rPr>
          <w:rFonts w:ascii="Times New Roman" w:eastAsia="Times New Roman" w:hAnsi="Times New Roman" w:cs="Times New Roman"/>
          <w:sz w:val="24"/>
          <w:szCs w:val="24"/>
        </w:rPr>
        <w:t xml:space="preserve">os indivíduos, fazendo áreas como filosofia política e desenvolvimento econômico dialogarem. A defesa pelas liberdades instrumentais apresentadas por </w:t>
      </w:r>
      <w:proofErr w:type="spellStart"/>
      <w:r>
        <w:rPr>
          <w:rFonts w:ascii="Times New Roman" w:eastAsia="Times New Roman" w:hAnsi="Times New Roman" w:cs="Times New Roman"/>
          <w:sz w:val="24"/>
          <w:szCs w:val="24"/>
        </w:rPr>
        <w:t>Sen</w:t>
      </w:r>
      <w:proofErr w:type="spellEnd"/>
      <w:r>
        <w:rPr>
          <w:rFonts w:ascii="Times New Roman" w:eastAsia="Times New Roman" w:hAnsi="Times New Roman" w:cs="Times New Roman"/>
          <w:sz w:val="24"/>
          <w:szCs w:val="24"/>
        </w:rPr>
        <w:t xml:space="preserve"> (2002), por conseguinte, coloca-se em congruência com a defesa do CSP, que não se limita aos aspectos </w:t>
      </w:r>
      <w:r>
        <w:rPr>
          <w:rFonts w:ascii="Times New Roman" w:eastAsia="Times New Roman" w:hAnsi="Times New Roman" w:cs="Times New Roman"/>
          <w:sz w:val="24"/>
          <w:szCs w:val="24"/>
        </w:rPr>
        <w:t xml:space="preserve">utilitaristas do setor privado e à ideia de o </w:t>
      </w:r>
      <w:r>
        <w:rPr>
          <w:rFonts w:ascii="Times New Roman" w:eastAsia="Times New Roman" w:hAnsi="Times New Roman" w:cs="Times New Roman"/>
          <w:sz w:val="24"/>
          <w:szCs w:val="24"/>
        </w:rPr>
        <w:lastRenderedPageBreak/>
        <w:t>desenvolvimento ser unicamente associado a índices econômicos e financeiros. O CSP, como disseminador direto de ao menos uma dessas cinco liberdades, poderá atuar de diferentes formas para modificar a danosa ló</w:t>
      </w:r>
      <w:r>
        <w:rPr>
          <w:rFonts w:ascii="Times New Roman" w:eastAsia="Times New Roman" w:hAnsi="Times New Roman" w:cs="Times New Roman"/>
          <w:sz w:val="24"/>
          <w:szCs w:val="24"/>
        </w:rPr>
        <w:t xml:space="preserve">gica do mercado e, em consequência, posicionar-se contrariamente ao </w:t>
      </w:r>
      <w:r>
        <w:rPr>
          <w:rFonts w:ascii="Times New Roman" w:eastAsia="Times New Roman" w:hAnsi="Times New Roman" w:cs="Times New Roman"/>
          <w:i/>
          <w:sz w:val="24"/>
          <w:szCs w:val="24"/>
        </w:rPr>
        <w:t>modus operandi</w:t>
      </w:r>
      <w:r>
        <w:rPr>
          <w:rFonts w:ascii="Times New Roman" w:eastAsia="Times New Roman" w:hAnsi="Times New Roman" w:cs="Times New Roman"/>
          <w:sz w:val="24"/>
          <w:szCs w:val="24"/>
        </w:rPr>
        <w:t xml:space="preserve"> vigente.</w:t>
      </w:r>
    </w:p>
    <w:p w14:paraId="2C11E0C3" w14:textId="77777777" w:rsidR="00CF5597" w:rsidRDefault="00265412">
      <w:pPr>
        <w:spacing w:line="360" w:lineRule="auto"/>
        <w:ind w:firstLine="567"/>
        <w:jc w:val="both"/>
      </w:pPr>
      <w:r>
        <w:rPr>
          <w:rFonts w:ascii="Times New Roman" w:eastAsia="Times New Roman" w:hAnsi="Times New Roman" w:cs="Times New Roman"/>
          <w:sz w:val="24"/>
          <w:szCs w:val="24"/>
        </w:rPr>
        <w:t>Convém destacar que se defende a ideia de que o controle social e o CSP não devem ser enxergados como uma via alternativa e substituta do Estado na definição e na p</w:t>
      </w:r>
      <w:r>
        <w:rPr>
          <w:rFonts w:ascii="Times New Roman" w:eastAsia="Times New Roman" w:hAnsi="Times New Roman" w:cs="Times New Roman"/>
          <w:sz w:val="24"/>
          <w:szCs w:val="24"/>
        </w:rPr>
        <w:t>romoção de ações e políticas públicas que atendam ao interesse social e democrático, mas sim como uma força complementar, que busque alinhar esse interesse às ações do Estado. Eles devem ser percebidos como formas agregadoras, e não substitutivas do própri</w:t>
      </w:r>
      <w:r>
        <w:rPr>
          <w:rFonts w:ascii="Times New Roman" w:eastAsia="Times New Roman" w:hAnsi="Times New Roman" w:cs="Times New Roman"/>
          <w:sz w:val="24"/>
          <w:szCs w:val="24"/>
        </w:rPr>
        <w:t>o Estado e de seu papel fundamental na garantia dos direitos da população, na cobrança dos deveres do próprio setor privado e do setor público e na fiscalização, investigação e punição de práticas abusivas que podem ser exercidas por ambos.</w:t>
      </w:r>
    </w:p>
    <w:p w14:paraId="44E8662A" w14:textId="77777777" w:rsidR="00CF5597" w:rsidRDefault="00CF5597">
      <w:pPr>
        <w:spacing w:line="360" w:lineRule="auto"/>
        <w:ind w:firstLine="567"/>
        <w:jc w:val="both"/>
        <w:rPr>
          <w:rFonts w:ascii="Times New Roman" w:eastAsia="Times New Roman" w:hAnsi="Times New Roman" w:cs="Times New Roman"/>
          <w:sz w:val="24"/>
          <w:szCs w:val="24"/>
        </w:rPr>
      </w:pPr>
    </w:p>
    <w:p w14:paraId="22A4447B" w14:textId="77777777" w:rsidR="00CF5597" w:rsidRDefault="00265412">
      <w:pPr>
        <w:spacing w:line="360" w:lineRule="auto"/>
        <w:jc w:val="both"/>
      </w:pPr>
      <w:r>
        <w:rPr>
          <w:rFonts w:ascii="Times New Roman" w:eastAsia="Times New Roman" w:hAnsi="Times New Roman" w:cs="Times New Roman"/>
          <w:b/>
          <w:sz w:val="24"/>
          <w:szCs w:val="24"/>
        </w:rPr>
        <w:t xml:space="preserve">PROCEDIMENTOS </w:t>
      </w:r>
      <w:r>
        <w:rPr>
          <w:rFonts w:ascii="Times New Roman" w:eastAsia="Times New Roman" w:hAnsi="Times New Roman" w:cs="Times New Roman"/>
          <w:b/>
          <w:sz w:val="24"/>
          <w:szCs w:val="24"/>
        </w:rPr>
        <w:t>METODOLÓGICOS</w:t>
      </w:r>
    </w:p>
    <w:p w14:paraId="12E3F9C1" w14:textId="77777777" w:rsidR="00CF5597" w:rsidRDefault="00CF5597">
      <w:pPr>
        <w:pBdr>
          <w:top w:val="nil"/>
          <w:left w:val="nil"/>
          <w:bottom w:val="nil"/>
          <w:right w:val="nil"/>
          <w:between w:val="nil"/>
        </w:pBdr>
        <w:spacing w:line="360" w:lineRule="auto"/>
        <w:ind w:firstLine="567"/>
        <w:jc w:val="both"/>
        <w:rPr>
          <w:rFonts w:ascii="Times New Roman" w:eastAsia="Times New Roman" w:hAnsi="Times New Roman" w:cs="Times New Roman"/>
          <w:sz w:val="24"/>
          <w:szCs w:val="24"/>
        </w:rPr>
      </w:pPr>
    </w:p>
    <w:p w14:paraId="4EF11723" w14:textId="77777777" w:rsidR="00CF5597" w:rsidRDefault="00265412">
      <w:pPr>
        <w:pBdr>
          <w:top w:val="nil"/>
          <w:left w:val="nil"/>
          <w:bottom w:val="nil"/>
          <w:right w:val="nil"/>
          <w:between w:val="nil"/>
        </w:pBd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 relação ao objetivo, como se apresentou e definiu a expressão CSP e se reconheceu de forma pioneira suas possibilidades de Frentes, optou-se pela pesquisa exploratória (GIL, 2008). A pesquisa ainda é caracterizada como qualitativa, uma vez que focou na</w:t>
      </w:r>
      <w:r>
        <w:rPr>
          <w:rFonts w:ascii="Times New Roman" w:eastAsia="Times New Roman" w:hAnsi="Times New Roman" w:cs="Times New Roman"/>
          <w:sz w:val="24"/>
          <w:szCs w:val="24"/>
        </w:rPr>
        <w:t xml:space="preserve"> análise das categorias das ações de agentes de CSP, observando sua relação com o setor privado. Para isso, utilizou-se a pesquisa documental por meio do uso de dados não-métricos, que considerou reportagens e notícias de jornais eletrônicos, notícias inte</w:t>
      </w:r>
      <w:r>
        <w:rPr>
          <w:rFonts w:ascii="Times New Roman" w:eastAsia="Times New Roman" w:hAnsi="Times New Roman" w:cs="Times New Roman"/>
          <w:sz w:val="24"/>
          <w:szCs w:val="24"/>
        </w:rPr>
        <w:t>rnas e relatórios periódicos de atividades dos casos estudados, todos recolhidos das redes sociais e dos endereços eletrônicos das instituições, considerando publicações dos anos de 2015 a 2021.</w:t>
      </w:r>
    </w:p>
    <w:p w14:paraId="12117222"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ao método de pesquisa bibliográfica, foi pesquisada a palavra-chave “controle social” no campo de título para a pesquisa de artigos científicos publicados em periódicos com revisão de pares, com classificação </w:t>
      </w:r>
      <w:proofErr w:type="spellStart"/>
      <w:r>
        <w:rPr>
          <w:rFonts w:ascii="Times New Roman" w:eastAsia="Times New Roman" w:hAnsi="Times New Roman" w:cs="Times New Roman"/>
          <w:sz w:val="24"/>
          <w:szCs w:val="24"/>
        </w:rPr>
        <w:t>Qualis</w:t>
      </w:r>
      <w:proofErr w:type="spellEnd"/>
      <w:r>
        <w:rPr>
          <w:rFonts w:ascii="Times New Roman" w:eastAsia="Times New Roman" w:hAnsi="Times New Roman" w:cs="Times New Roman"/>
          <w:sz w:val="24"/>
          <w:szCs w:val="24"/>
        </w:rPr>
        <w:t xml:space="preserve"> Periódicos de B2, B1, A2 e A1</w:t>
      </w:r>
      <w:r>
        <w:rPr>
          <w:rFonts w:ascii="Times New Roman" w:eastAsia="Times New Roman" w:hAnsi="Times New Roman" w:cs="Times New Roman"/>
          <w:sz w:val="24"/>
          <w:szCs w:val="24"/>
        </w:rPr>
        <w:t xml:space="preserve">, na base da Coordenação de Aperfeiçoamento de Pessoal de Nível Superior (Capes), sem filtro de data. Os artigos selecionados, pertinentes às discussões propostas pelos objetivos do trabalho, abrangeram o período de 1998 a 2019. </w:t>
      </w:r>
    </w:p>
    <w:p w14:paraId="425442B7"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De acordo com Strauss e </w:t>
      </w:r>
      <w:proofErr w:type="spellStart"/>
      <w:r>
        <w:rPr>
          <w:rFonts w:ascii="Times New Roman" w:eastAsia="Times New Roman" w:hAnsi="Times New Roman" w:cs="Times New Roman"/>
          <w:sz w:val="24"/>
          <w:szCs w:val="24"/>
        </w:rPr>
        <w:t>Co</w:t>
      </w:r>
      <w:r>
        <w:rPr>
          <w:rFonts w:ascii="Times New Roman" w:eastAsia="Times New Roman" w:hAnsi="Times New Roman" w:cs="Times New Roman"/>
          <w:sz w:val="24"/>
          <w:szCs w:val="24"/>
        </w:rPr>
        <w:t>rbin</w:t>
      </w:r>
      <w:proofErr w:type="spellEnd"/>
      <w:r>
        <w:rPr>
          <w:rFonts w:ascii="Times New Roman" w:eastAsia="Times New Roman" w:hAnsi="Times New Roman" w:cs="Times New Roman"/>
          <w:sz w:val="24"/>
          <w:szCs w:val="24"/>
        </w:rPr>
        <w:t xml:space="preserve"> (2008, p. 196), a amostragem teórica é aquela relevante “ao explorar áreas novas ou desconhecidas porque permite ao pesquisador escolher os caminhos da amostragem que geram maior retorno teórico”. Por conta da caracterização qualitativa e exploratória</w:t>
      </w:r>
      <w:r>
        <w:rPr>
          <w:rFonts w:ascii="Times New Roman" w:eastAsia="Times New Roman" w:hAnsi="Times New Roman" w:cs="Times New Roman"/>
          <w:sz w:val="24"/>
          <w:szCs w:val="24"/>
        </w:rPr>
        <w:t xml:space="preserve"> da pesquisa, a amostragem das organizações estudadas como fontes de atuação das </w:t>
      </w:r>
      <w:r>
        <w:rPr>
          <w:rFonts w:ascii="Times New Roman" w:eastAsia="Times New Roman" w:hAnsi="Times New Roman" w:cs="Times New Roman"/>
          <w:sz w:val="24"/>
          <w:szCs w:val="24"/>
        </w:rPr>
        <w:lastRenderedPageBreak/>
        <w:t>categorias foi montada sob o processo de codificação seletiva, que objetiva conceber uma teoria e validar as relações entre conceitos, e finalizada após saturação teórica, qua</w:t>
      </w:r>
      <w:r>
        <w:rPr>
          <w:rFonts w:ascii="Times New Roman" w:eastAsia="Times New Roman" w:hAnsi="Times New Roman" w:cs="Times New Roman"/>
          <w:sz w:val="24"/>
          <w:szCs w:val="24"/>
        </w:rPr>
        <w:t xml:space="preserve">ndo se notou, depois de repetições e redundâncias, a ausência de novos elementos que compusessem outras categorias, sem revelar novas possibilidades de Frentes de atuação de CSP (STRAUSS; CORBIN, 2008). </w:t>
      </w:r>
    </w:p>
    <w:p w14:paraId="35904172"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Foram consideradas entidades sem fins lucrativos de</w:t>
      </w:r>
      <w:r>
        <w:rPr>
          <w:rFonts w:ascii="Times New Roman" w:eastAsia="Times New Roman" w:hAnsi="Times New Roman" w:cs="Times New Roman"/>
          <w:sz w:val="24"/>
          <w:szCs w:val="24"/>
        </w:rPr>
        <w:t xml:space="preserve"> atuação notória, divididas em núcleos conforme suas naturezas: movimento social, organização não-governamental (ONG), organização da sociedade civil de interesse público (</w:t>
      </w:r>
      <w:proofErr w:type="spellStart"/>
      <w:r>
        <w:rPr>
          <w:rFonts w:ascii="Times New Roman" w:eastAsia="Times New Roman" w:hAnsi="Times New Roman" w:cs="Times New Roman"/>
          <w:sz w:val="24"/>
          <w:szCs w:val="24"/>
        </w:rPr>
        <w:t>Oscip</w:t>
      </w:r>
      <w:proofErr w:type="spellEnd"/>
      <w:r>
        <w:rPr>
          <w:rFonts w:ascii="Times New Roman" w:eastAsia="Times New Roman" w:hAnsi="Times New Roman" w:cs="Times New Roman"/>
          <w:sz w:val="24"/>
          <w:szCs w:val="24"/>
        </w:rPr>
        <w:t>), associação, coletivo, plataforma de mudança social, mídia alternativa e enti</w:t>
      </w:r>
      <w:r>
        <w:rPr>
          <w:rFonts w:ascii="Times New Roman" w:eastAsia="Times New Roman" w:hAnsi="Times New Roman" w:cs="Times New Roman"/>
          <w:sz w:val="24"/>
          <w:szCs w:val="24"/>
        </w:rPr>
        <w:t xml:space="preserve">dade sindical. Com enfoque na realidade brasileira, a pesquisa considerou apenas organizações que tivessem atuação no país, via manifestação presencial,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ou híbrida, durante ao menos um ano no período de 2015 a 2022. A delimitação foi escolhida para</w:t>
      </w:r>
      <w:r>
        <w:rPr>
          <w:rFonts w:ascii="Times New Roman" w:eastAsia="Times New Roman" w:hAnsi="Times New Roman" w:cs="Times New Roman"/>
          <w:sz w:val="24"/>
          <w:szCs w:val="24"/>
        </w:rPr>
        <w:t xml:space="preserve"> tornar metodologicamente possível a análise das instituições e diante de um recorte temporal que privilegiasse organizações atuais, predominantemente ainda em atuação. Foram analisados 36 casos: A Agência Pública, Anistia Internacional, </w:t>
      </w:r>
      <w:proofErr w:type="spellStart"/>
      <w:r>
        <w:rPr>
          <w:rFonts w:ascii="Times New Roman" w:eastAsia="Times New Roman" w:hAnsi="Times New Roman" w:cs="Times New Roman"/>
          <w:sz w:val="24"/>
          <w:szCs w:val="24"/>
        </w:rPr>
        <w:t>Anonymous</w:t>
      </w:r>
      <w:proofErr w:type="spellEnd"/>
      <w:r>
        <w:rPr>
          <w:rFonts w:ascii="Times New Roman" w:eastAsia="Times New Roman" w:hAnsi="Times New Roman" w:cs="Times New Roman"/>
          <w:sz w:val="24"/>
          <w:szCs w:val="24"/>
        </w:rPr>
        <w:t>, Articul</w:t>
      </w:r>
      <w:r>
        <w:rPr>
          <w:rFonts w:ascii="Times New Roman" w:eastAsia="Times New Roman" w:hAnsi="Times New Roman" w:cs="Times New Roman"/>
          <w:sz w:val="24"/>
          <w:szCs w:val="24"/>
        </w:rPr>
        <w:t xml:space="preserve">ação dos Povos Indígenas do Brasil, </w:t>
      </w:r>
      <w:proofErr w:type="spellStart"/>
      <w:r>
        <w:rPr>
          <w:rFonts w:ascii="Times New Roman" w:eastAsia="Times New Roman" w:hAnsi="Times New Roman" w:cs="Times New Roman"/>
          <w:sz w:val="24"/>
          <w:szCs w:val="24"/>
        </w:rPr>
        <w:t>Ashoka</w:t>
      </w:r>
      <w:proofErr w:type="spellEnd"/>
      <w:r>
        <w:rPr>
          <w:rFonts w:ascii="Times New Roman" w:eastAsia="Times New Roman" w:hAnsi="Times New Roman" w:cs="Times New Roman"/>
          <w:sz w:val="24"/>
          <w:szCs w:val="24"/>
        </w:rPr>
        <w:t xml:space="preserve">, Associação Brasileira de Jornalismo Investigativo, Associação de Defesa dos Usuários de Seguros, Planos e Sistemas de Saúde, </w:t>
      </w:r>
      <w:proofErr w:type="spellStart"/>
      <w:r>
        <w:rPr>
          <w:rFonts w:ascii="Times New Roman" w:eastAsia="Times New Roman" w:hAnsi="Times New Roman" w:cs="Times New Roman"/>
          <w:sz w:val="24"/>
          <w:szCs w:val="24"/>
        </w:rPr>
        <w:t>Avaaz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Foundation, Central Única dos Trabalhadores, Change.org, Conectas, Confed</w:t>
      </w:r>
      <w:r>
        <w:rPr>
          <w:rFonts w:ascii="Times New Roman" w:eastAsia="Times New Roman" w:hAnsi="Times New Roman" w:cs="Times New Roman"/>
          <w:sz w:val="24"/>
          <w:szCs w:val="24"/>
        </w:rPr>
        <w:t>eração Nacional dos Trabalhadores em Transportes e Logística, Departamento Intersindical de Estatística e Estudos Socioeconômicos, Federação de Órgãos para Assistência Social e Educacional, Fórum Nacional pela Democratização da Comunicação, Frente Única do</w:t>
      </w:r>
      <w:r>
        <w:rPr>
          <w:rFonts w:ascii="Times New Roman" w:eastAsia="Times New Roman" w:hAnsi="Times New Roman" w:cs="Times New Roman"/>
          <w:sz w:val="24"/>
          <w:szCs w:val="24"/>
        </w:rPr>
        <w:t xml:space="preserve">s Petroleiros, Fundo Brasil, Greenpeace, Instituto Pacto Nacional pela Erradicação do Trabalho Escravo, Instituto Ethos, </w:t>
      </w:r>
      <w:proofErr w:type="spellStart"/>
      <w:r>
        <w:rPr>
          <w:rFonts w:ascii="Times New Roman" w:eastAsia="Times New Roman" w:hAnsi="Times New Roman" w:cs="Times New Roman"/>
          <w:sz w:val="24"/>
          <w:szCs w:val="24"/>
        </w:rPr>
        <w:t>Intervozes</w:t>
      </w:r>
      <w:proofErr w:type="spellEnd"/>
      <w:r>
        <w:rPr>
          <w:rFonts w:ascii="Times New Roman" w:eastAsia="Times New Roman" w:hAnsi="Times New Roman" w:cs="Times New Roman"/>
          <w:sz w:val="24"/>
          <w:szCs w:val="24"/>
        </w:rPr>
        <w:t>, Jornalistas Livres, Marcha Mundial das Mulheres, Marco Zero Conteúdo, Mídia Ninja, Movimento de Atingidos por Barragens, Mo</w:t>
      </w:r>
      <w:r>
        <w:rPr>
          <w:rFonts w:ascii="Times New Roman" w:eastAsia="Times New Roman" w:hAnsi="Times New Roman" w:cs="Times New Roman"/>
          <w:sz w:val="24"/>
          <w:szCs w:val="24"/>
        </w:rPr>
        <w:t xml:space="preserve">vimento dos Pequenos Agricultores, Movimento dos Trabalhadores Sem Terra, </w:t>
      </w:r>
      <w:proofErr w:type="spellStart"/>
      <w:r>
        <w:rPr>
          <w:rFonts w:ascii="Times New Roman" w:eastAsia="Times New Roman" w:hAnsi="Times New Roman" w:cs="Times New Roman"/>
          <w:sz w:val="24"/>
          <w:szCs w:val="24"/>
        </w:rPr>
        <w:t>Petição.online</w:t>
      </w:r>
      <w:proofErr w:type="spellEnd"/>
      <w:r>
        <w:rPr>
          <w:rFonts w:ascii="Times New Roman" w:eastAsia="Times New Roman" w:hAnsi="Times New Roman" w:cs="Times New Roman"/>
          <w:sz w:val="24"/>
          <w:szCs w:val="24"/>
        </w:rPr>
        <w:t xml:space="preserve">, Proteste, Repórter Brasil, Repórteres Sem Fronteira, </w:t>
      </w:r>
      <w:proofErr w:type="spellStart"/>
      <w:r>
        <w:rPr>
          <w:rFonts w:ascii="Times New Roman" w:eastAsia="Times New Roman" w:hAnsi="Times New Roman" w:cs="Times New Roman"/>
          <w:sz w:val="24"/>
          <w:szCs w:val="24"/>
        </w:rPr>
        <w:t>Sempreviva</w:t>
      </w:r>
      <w:proofErr w:type="spellEnd"/>
      <w:r>
        <w:rPr>
          <w:rFonts w:ascii="Times New Roman" w:eastAsia="Times New Roman" w:hAnsi="Times New Roman" w:cs="Times New Roman"/>
          <w:sz w:val="24"/>
          <w:szCs w:val="24"/>
        </w:rPr>
        <w:t xml:space="preserve"> Organização Feminista, Transparência Internacional Brasil e União da Juventude Socialista.</w:t>
      </w:r>
    </w:p>
    <w:p w14:paraId="7A2B7985"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na</w:t>
      </w:r>
      <w:r>
        <w:rPr>
          <w:rFonts w:ascii="Times New Roman" w:eastAsia="Times New Roman" w:hAnsi="Times New Roman" w:cs="Times New Roman"/>
          <w:sz w:val="24"/>
          <w:szCs w:val="24"/>
        </w:rPr>
        <w:t xml:space="preserve"> fundamentação teórica constituída, a técnica de análise de conteúdo (BARDIN, 2011) foi aplicada para analisar os documentos desses 36 casos, com a finalidade de conceber as Frentes de CSP. </w:t>
      </w:r>
      <w:r>
        <w:rPr>
          <w:rFonts w:ascii="Times New Roman" w:eastAsia="Times New Roman" w:hAnsi="Times New Roman" w:cs="Times New Roman"/>
          <w:sz w:val="24"/>
          <w:szCs w:val="24"/>
          <w:highlight w:val="white"/>
        </w:rPr>
        <w:t xml:space="preserve">No presente trabalho, Frentes são consideradas como as categorias </w:t>
      </w:r>
      <w:r>
        <w:rPr>
          <w:rFonts w:ascii="Times New Roman" w:eastAsia="Times New Roman" w:hAnsi="Times New Roman" w:cs="Times New Roman"/>
          <w:sz w:val="24"/>
          <w:szCs w:val="24"/>
          <w:highlight w:val="white"/>
        </w:rPr>
        <w:t>de possibilidade de atuação do CSP por organizações da sociedade civil. As organizações exercem ações como pesquisa e divulgação de informações e práticas abusivas, a primeira Frente a ser explicitada nos resultados.</w:t>
      </w:r>
      <w:r>
        <w:rPr>
          <w:rFonts w:ascii="Times New Roman" w:eastAsia="Times New Roman" w:hAnsi="Times New Roman" w:cs="Times New Roman"/>
          <w:sz w:val="24"/>
          <w:szCs w:val="24"/>
        </w:rPr>
        <w:t xml:space="preserve"> </w:t>
      </w:r>
    </w:p>
    <w:p w14:paraId="70E1CB9D" w14:textId="77777777" w:rsidR="00CF5597" w:rsidRDefault="00265412">
      <w:pPr>
        <w:spacing w:line="360" w:lineRule="auto"/>
        <w:ind w:firstLine="567"/>
        <w:jc w:val="both"/>
      </w:pPr>
      <w:r>
        <w:rPr>
          <w:rFonts w:ascii="Times New Roman" w:eastAsia="Times New Roman" w:hAnsi="Times New Roman" w:cs="Times New Roman"/>
          <w:sz w:val="24"/>
          <w:szCs w:val="24"/>
        </w:rPr>
        <w:lastRenderedPageBreak/>
        <w:t>A análise de conteúdo vem sendo comume</w:t>
      </w:r>
      <w:r>
        <w:rPr>
          <w:rFonts w:ascii="Times New Roman" w:eastAsia="Times New Roman" w:hAnsi="Times New Roman" w:cs="Times New Roman"/>
          <w:sz w:val="24"/>
          <w:szCs w:val="24"/>
        </w:rPr>
        <w:t>nte aplicada em pesquisas organizacionais relacionadas com estudos empíricos detalhados (DURIAU; REGER; PFARRER, 2007).</w:t>
      </w:r>
      <w:r>
        <w:rPr>
          <w:sz w:val="27"/>
          <w:szCs w:val="27"/>
        </w:rPr>
        <w:t xml:space="preserve"> </w:t>
      </w:r>
      <w:r>
        <w:rPr>
          <w:rFonts w:ascii="Times New Roman" w:eastAsia="Times New Roman" w:hAnsi="Times New Roman" w:cs="Times New Roman"/>
          <w:sz w:val="24"/>
          <w:szCs w:val="24"/>
        </w:rPr>
        <w:t xml:space="preserve">Como Bardin (2011) instrui, inicialmente foi realizada uma </w:t>
      </w:r>
      <w:proofErr w:type="spellStart"/>
      <w:r>
        <w:rPr>
          <w:rFonts w:ascii="Times New Roman" w:eastAsia="Times New Roman" w:hAnsi="Times New Roman" w:cs="Times New Roman"/>
          <w:sz w:val="24"/>
          <w:szCs w:val="24"/>
        </w:rPr>
        <w:t>pré-análise</w:t>
      </w:r>
      <w:proofErr w:type="spellEnd"/>
      <w:r>
        <w:rPr>
          <w:rFonts w:ascii="Times New Roman" w:eastAsia="Times New Roman" w:hAnsi="Times New Roman" w:cs="Times New Roman"/>
          <w:sz w:val="24"/>
          <w:szCs w:val="24"/>
        </w:rPr>
        <w:t>, organizando o material de acordo com a finalidade da análise a s</w:t>
      </w:r>
      <w:r>
        <w:rPr>
          <w:rFonts w:ascii="Times New Roman" w:eastAsia="Times New Roman" w:hAnsi="Times New Roman" w:cs="Times New Roman"/>
          <w:sz w:val="24"/>
          <w:szCs w:val="24"/>
        </w:rPr>
        <w:t>er realizada. A segunda fase constitui-se pela exploração dos materiais, a qual possibilitou a categorização inicial por analogia das atuações das organizações estudadas. Essa categorização possibilitou a terceira fase definida pela autora, constituída pel</w:t>
      </w:r>
      <w:r>
        <w:rPr>
          <w:rFonts w:ascii="Times New Roman" w:eastAsia="Times New Roman" w:hAnsi="Times New Roman" w:cs="Times New Roman"/>
          <w:sz w:val="24"/>
          <w:szCs w:val="24"/>
        </w:rPr>
        <w:t>o tratamento dos resultados obtidos, ao interpretar os materiais das organizações, examinados sob análise crítica. Ao todo, foram identificadas 10 Frentes originadas da análise dos 36 casos.</w:t>
      </w:r>
    </w:p>
    <w:p w14:paraId="214D403F" w14:textId="77777777" w:rsidR="00CF5597" w:rsidRDefault="00265412">
      <w:pPr>
        <w:spacing w:line="360" w:lineRule="auto"/>
        <w:ind w:firstLine="567"/>
        <w:jc w:val="both"/>
      </w:pPr>
      <w:r>
        <w:rPr>
          <w:rFonts w:ascii="Times New Roman" w:eastAsia="Times New Roman" w:hAnsi="Times New Roman" w:cs="Times New Roman"/>
          <w:sz w:val="24"/>
          <w:szCs w:val="24"/>
        </w:rPr>
        <w:t>Em relação à fase de categorização na etapa de exploração de mate</w:t>
      </w:r>
      <w:r>
        <w:rPr>
          <w:rFonts w:ascii="Times New Roman" w:eastAsia="Times New Roman" w:hAnsi="Times New Roman" w:cs="Times New Roman"/>
          <w:sz w:val="24"/>
          <w:szCs w:val="24"/>
        </w:rPr>
        <w:t>riais, as Frentes de CSP possuem exclusão mútua de acordo com seus objetivos, diferentes entre si. As demais características descritas de cada Frente, logo, podem ser congruentes, tais quais os componentes que as exercem.</w:t>
      </w:r>
    </w:p>
    <w:p w14:paraId="2BA66E41" w14:textId="77777777" w:rsidR="00CF5597" w:rsidRDefault="00265412">
      <w:pPr>
        <w:spacing w:line="360" w:lineRule="auto"/>
        <w:ind w:firstLine="567"/>
        <w:jc w:val="both"/>
      </w:pPr>
      <w:r>
        <w:rPr>
          <w:rFonts w:ascii="Times New Roman" w:eastAsia="Times New Roman" w:hAnsi="Times New Roman" w:cs="Times New Roman"/>
          <w:sz w:val="24"/>
          <w:szCs w:val="24"/>
        </w:rPr>
        <w:t>Ao decorrer da inclusão e da análi</w:t>
      </w:r>
      <w:r>
        <w:rPr>
          <w:rFonts w:ascii="Times New Roman" w:eastAsia="Times New Roman" w:hAnsi="Times New Roman" w:cs="Times New Roman"/>
          <w:sz w:val="24"/>
          <w:szCs w:val="24"/>
        </w:rPr>
        <w:t>se de novas organizações, como Bardin (2011) defende, houve flexibilização da categorização, mesclando ou segmentando Frentes, em busca de definições mais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precisas. Como exemplo, após o incremento de alguns casos, uma Frente antiga relacionada ao fomento d</w:t>
      </w:r>
      <w:r>
        <w:rPr>
          <w:rFonts w:ascii="Times New Roman" w:eastAsia="Times New Roman" w:hAnsi="Times New Roman" w:cs="Times New Roman"/>
          <w:sz w:val="24"/>
          <w:szCs w:val="24"/>
        </w:rPr>
        <w:t>e CSP foi especificada em duas outras Frentes, associadas à disponibilização de recursos para organizações e à capacitação de pessoas para o exercício de CSP.</w:t>
      </w:r>
    </w:p>
    <w:p w14:paraId="2AE08463" w14:textId="77777777" w:rsidR="00CF5597" w:rsidRDefault="00CF5597">
      <w:pPr>
        <w:spacing w:line="360" w:lineRule="auto"/>
        <w:ind w:firstLine="567"/>
        <w:jc w:val="both"/>
        <w:rPr>
          <w:rFonts w:ascii="Times New Roman" w:eastAsia="Times New Roman" w:hAnsi="Times New Roman" w:cs="Times New Roman"/>
          <w:sz w:val="24"/>
          <w:szCs w:val="24"/>
        </w:rPr>
      </w:pPr>
    </w:p>
    <w:p w14:paraId="02439C77" w14:textId="77777777" w:rsidR="00CF5597" w:rsidRDefault="00265412">
      <w:pPr>
        <w:spacing w:line="360" w:lineRule="auto"/>
        <w:jc w:val="both"/>
      </w:pPr>
      <w:r>
        <w:rPr>
          <w:rFonts w:ascii="Times New Roman" w:eastAsia="Times New Roman" w:hAnsi="Times New Roman" w:cs="Times New Roman"/>
          <w:b/>
          <w:sz w:val="24"/>
          <w:szCs w:val="24"/>
        </w:rPr>
        <w:t>ANÁLISE DE DADOS</w:t>
      </w:r>
    </w:p>
    <w:p w14:paraId="76D6342E" w14:textId="77777777" w:rsidR="00CF5597" w:rsidRDefault="00CF5597">
      <w:pPr>
        <w:spacing w:line="360" w:lineRule="auto"/>
        <w:ind w:firstLine="567"/>
        <w:jc w:val="both"/>
        <w:rPr>
          <w:rFonts w:ascii="Times New Roman" w:eastAsia="Times New Roman" w:hAnsi="Times New Roman" w:cs="Times New Roman"/>
          <w:b/>
          <w:sz w:val="24"/>
          <w:szCs w:val="24"/>
        </w:rPr>
      </w:pPr>
    </w:p>
    <w:p w14:paraId="129CB656" w14:textId="77777777" w:rsidR="00CF5597" w:rsidRDefault="00265412">
      <w:pPr>
        <w:spacing w:line="360" w:lineRule="auto"/>
        <w:ind w:firstLine="567"/>
        <w:jc w:val="both"/>
      </w:pPr>
      <w:r>
        <w:rPr>
          <w:rFonts w:ascii="Times New Roman" w:eastAsia="Times New Roman" w:hAnsi="Times New Roman" w:cs="Times New Roman"/>
          <w:sz w:val="24"/>
          <w:szCs w:val="24"/>
          <w:highlight w:val="white"/>
        </w:rPr>
        <w:t>As Frentes de CSP identificadas são fundamentalmente diferenciadas de acordo c</w:t>
      </w:r>
      <w:r>
        <w:rPr>
          <w:rFonts w:ascii="Times New Roman" w:eastAsia="Times New Roman" w:hAnsi="Times New Roman" w:cs="Times New Roman"/>
          <w:sz w:val="24"/>
          <w:szCs w:val="24"/>
          <w:highlight w:val="white"/>
        </w:rPr>
        <w:t>om os objetivos de cada uma: a intenção que a prática daquela Frente possui. Elas também são descritas em mais duas características: os métodos de atuação, ou seja, as ferramentas utilizadas por esses participantes para atingir seus objetivos; e as prática</w:t>
      </w:r>
      <w:r>
        <w:rPr>
          <w:rFonts w:ascii="Times New Roman" w:eastAsia="Times New Roman" w:hAnsi="Times New Roman" w:cs="Times New Roman"/>
          <w:sz w:val="24"/>
          <w:szCs w:val="24"/>
          <w:highlight w:val="white"/>
        </w:rPr>
        <w:t xml:space="preserve">s de comunicação, a forma como o CSP é divulgado e apresentado, em busca da publicização e do recrutamento de atores para seu exercício. Os métodos de atuação e as práticas de comunicação podem se </w:t>
      </w:r>
      <w:r>
        <w:rPr>
          <w:rFonts w:ascii="Times New Roman" w:eastAsia="Times New Roman" w:hAnsi="Times New Roman" w:cs="Times New Roman"/>
          <w:sz w:val="24"/>
          <w:szCs w:val="24"/>
        </w:rPr>
        <w:t>conciliar, principalmente quando as organizações que compõe</w:t>
      </w:r>
      <w:r>
        <w:rPr>
          <w:rFonts w:ascii="Times New Roman" w:eastAsia="Times New Roman" w:hAnsi="Times New Roman" w:cs="Times New Roman"/>
          <w:sz w:val="24"/>
          <w:szCs w:val="24"/>
        </w:rPr>
        <w:t>m as categorias de CSP são associadas às ações de mídia. Ao fim de cada descrição, foram escolhidos um ou dois exemplos de atuação de CSP dentre os casos estudados, de acordo com o grau de representatividade das 36 organizações quanto aos objetivos das Fre</w:t>
      </w:r>
      <w:r>
        <w:rPr>
          <w:rFonts w:ascii="Times New Roman" w:eastAsia="Times New Roman" w:hAnsi="Times New Roman" w:cs="Times New Roman"/>
          <w:sz w:val="24"/>
          <w:szCs w:val="24"/>
        </w:rPr>
        <w:t xml:space="preserve">ntes. No Quadro 2, é possível observar as naturezas das organizações e as liberdades instrumentais diretamente contempladas por cada </w:t>
      </w:r>
      <w:r>
        <w:rPr>
          <w:rFonts w:ascii="Times New Roman" w:eastAsia="Times New Roman" w:hAnsi="Times New Roman" w:cs="Times New Roman"/>
          <w:sz w:val="24"/>
          <w:szCs w:val="24"/>
        </w:rPr>
        <w:lastRenderedPageBreak/>
        <w:t xml:space="preserve">possibilidade de CSP, levando-se em consideração os conceitos de </w:t>
      </w:r>
      <w:proofErr w:type="spellStart"/>
      <w:r>
        <w:rPr>
          <w:rFonts w:ascii="Times New Roman" w:eastAsia="Times New Roman" w:hAnsi="Times New Roman" w:cs="Times New Roman"/>
          <w:sz w:val="24"/>
          <w:szCs w:val="24"/>
        </w:rPr>
        <w:t>Sen</w:t>
      </w:r>
      <w:proofErr w:type="spellEnd"/>
      <w:r>
        <w:rPr>
          <w:rFonts w:ascii="Times New Roman" w:eastAsia="Times New Roman" w:hAnsi="Times New Roman" w:cs="Times New Roman"/>
          <w:sz w:val="24"/>
          <w:szCs w:val="24"/>
        </w:rPr>
        <w:t xml:space="preserve"> (2002) e as análises dos casos.</w:t>
      </w:r>
    </w:p>
    <w:p w14:paraId="210BC1C2" w14:textId="77777777" w:rsidR="00CF5597" w:rsidRDefault="00CF5597">
      <w:pPr>
        <w:rPr>
          <w:rFonts w:ascii="Times New Roman" w:eastAsia="Times New Roman" w:hAnsi="Times New Roman" w:cs="Times New Roman"/>
          <w:sz w:val="24"/>
          <w:szCs w:val="24"/>
        </w:rPr>
      </w:pPr>
    </w:p>
    <w:tbl>
      <w:tblPr>
        <w:tblStyle w:val="a2"/>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325"/>
        <w:gridCol w:w="4755"/>
      </w:tblGrid>
      <w:tr w:rsidR="00CF5597" w14:paraId="04EB4320" w14:textId="77777777">
        <w:tc>
          <w:tcPr>
            <w:tcW w:w="1995" w:type="dxa"/>
            <w:shd w:val="clear" w:color="auto" w:fill="auto"/>
            <w:tcMar>
              <w:top w:w="100" w:type="dxa"/>
              <w:left w:w="100" w:type="dxa"/>
              <w:bottom w:w="100" w:type="dxa"/>
              <w:right w:w="100" w:type="dxa"/>
            </w:tcMar>
          </w:tcPr>
          <w:p w14:paraId="5B14F203"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Frentes</w:t>
            </w:r>
          </w:p>
        </w:tc>
        <w:tc>
          <w:tcPr>
            <w:tcW w:w="2325" w:type="dxa"/>
            <w:shd w:val="clear" w:color="auto" w:fill="auto"/>
            <w:tcMar>
              <w:top w:w="100" w:type="dxa"/>
              <w:left w:w="100" w:type="dxa"/>
              <w:bottom w:w="100" w:type="dxa"/>
              <w:right w:w="100" w:type="dxa"/>
            </w:tcMar>
          </w:tcPr>
          <w:p w14:paraId="4D954251"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Liberdades co</w:t>
            </w:r>
            <w:r>
              <w:rPr>
                <w:rFonts w:ascii="Times New Roman" w:eastAsia="Times New Roman" w:hAnsi="Times New Roman" w:cs="Times New Roman"/>
              </w:rPr>
              <w:t>ntempladas</w:t>
            </w:r>
          </w:p>
        </w:tc>
        <w:tc>
          <w:tcPr>
            <w:tcW w:w="4755" w:type="dxa"/>
            <w:shd w:val="clear" w:color="auto" w:fill="auto"/>
            <w:tcMar>
              <w:top w:w="100" w:type="dxa"/>
              <w:left w:w="100" w:type="dxa"/>
              <w:bottom w:w="100" w:type="dxa"/>
              <w:right w:w="100" w:type="dxa"/>
            </w:tcMar>
          </w:tcPr>
          <w:p w14:paraId="721E0679" w14:textId="77777777" w:rsidR="00CF5597" w:rsidRDefault="00265412">
            <w:pPr>
              <w:widowControl w:val="0"/>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Organizações</w:t>
            </w:r>
          </w:p>
        </w:tc>
      </w:tr>
      <w:tr w:rsidR="00CF5597" w14:paraId="7DDDA4C1" w14:textId="77777777">
        <w:trPr>
          <w:trHeight w:val="1530"/>
        </w:trPr>
        <w:tc>
          <w:tcPr>
            <w:tcW w:w="1995" w:type="dxa"/>
            <w:shd w:val="clear" w:color="auto" w:fill="auto"/>
            <w:tcMar>
              <w:top w:w="100" w:type="dxa"/>
              <w:left w:w="100" w:type="dxa"/>
              <w:bottom w:w="100" w:type="dxa"/>
              <w:right w:w="100" w:type="dxa"/>
            </w:tcMar>
          </w:tcPr>
          <w:p w14:paraId="507ADD25"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1- Pesquisa e divulgação de informações e práticas abusivas</w:t>
            </w:r>
          </w:p>
        </w:tc>
        <w:tc>
          <w:tcPr>
            <w:tcW w:w="2325" w:type="dxa"/>
            <w:shd w:val="clear" w:color="auto" w:fill="auto"/>
            <w:tcMar>
              <w:top w:w="100" w:type="dxa"/>
              <w:left w:w="100" w:type="dxa"/>
              <w:bottom w:w="100" w:type="dxa"/>
              <w:right w:w="100" w:type="dxa"/>
            </w:tcMar>
          </w:tcPr>
          <w:p w14:paraId="1482A8F7"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Facilidades econômicas; Garantias de transparência; Liberdades políticas; Oportunidades sociais; Segurança protetora</w:t>
            </w:r>
          </w:p>
        </w:tc>
        <w:tc>
          <w:tcPr>
            <w:tcW w:w="4755" w:type="dxa"/>
            <w:shd w:val="clear" w:color="auto" w:fill="auto"/>
            <w:tcMar>
              <w:top w:w="100" w:type="dxa"/>
              <w:left w:w="100" w:type="dxa"/>
              <w:bottom w:w="100" w:type="dxa"/>
              <w:right w:w="100" w:type="dxa"/>
            </w:tcMar>
          </w:tcPr>
          <w:p w14:paraId="7398BB02"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 Agência Pública</w:t>
            </w:r>
          </w:p>
          <w:p w14:paraId="454B2D2B"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Anistia Internacional</w:t>
            </w:r>
          </w:p>
          <w:p w14:paraId="7010A4C2" w14:textId="77777777" w:rsidR="00CF5597" w:rsidRDefault="00265412">
            <w:pPr>
              <w:widowControl w:val="0"/>
              <w:ind w:left="360"/>
              <w:jc w:val="center"/>
              <w:rPr>
                <w:rFonts w:ascii="Times New Roman" w:eastAsia="Times New Roman" w:hAnsi="Times New Roman" w:cs="Times New Roman"/>
              </w:rPr>
            </w:pPr>
            <w:proofErr w:type="spellStart"/>
            <w:r>
              <w:rPr>
                <w:rFonts w:ascii="Times New Roman" w:eastAsia="Times New Roman" w:hAnsi="Times New Roman" w:cs="Times New Roman"/>
              </w:rPr>
              <w:t>Anonymous</w:t>
            </w:r>
            <w:proofErr w:type="spellEnd"/>
          </w:p>
          <w:p w14:paraId="498D9405"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Articulação dos Povos Indígenas do Brasil</w:t>
            </w:r>
          </w:p>
          <w:p w14:paraId="5774733C"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Associação Brasileira de Jornalismo Investigativo</w:t>
            </w:r>
          </w:p>
          <w:p w14:paraId="2975A275"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Associação de Defesa dos Usuários de Seguros, Planos e Sistemas de Saúde</w:t>
            </w:r>
          </w:p>
          <w:p w14:paraId="20E63E4B"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Central Única dos Trabalhadores</w:t>
            </w:r>
          </w:p>
          <w:p w14:paraId="3BF08A47"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Conectas</w:t>
            </w:r>
          </w:p>
          <w:p w14:paraId="15F5A721"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Confederação Nacional dos Trabalhadores em Transportes e Logística</w:t>
            </w:r>
          </w:p>
          <w:p w14:paraId="0C194E98"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Departamento Intersindica</w:t>
            </w:r>
            <w:r>
              <w:rPr>
                <w:rFonts w:ascii="Times New Roman" w:eastAsia="Times New Roman" w:hAnsi="Times New Roman" w:cs="Times New Roman"/>
              </w:rPr>
              <w:t>l de Estatística e Estudos Socioeconômicos</w:t>
            </w:r>
          </w:p>
          <w:p w14:paraId="41E8DA23"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Federação de Órgãos para Assistência Social e Educacional</w:t>
            </w:r>
          </w:p>
          <w:p w14:paraId="1D053E0B"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Fórum Nacional pela Democratização da Comunicação</w:t>
            </w:r>
          </w:p>
          <w:p w14:paraId="6D29F0DA"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Frente Única dos Petroleiros</w:t>
            </w:r>
          </w:p>
          <w:p w14:paraId="7D09D89F"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Greenpeace</w:t>
            </w:r>
          </w:p>
          <w:p w14:paraId="7DC84EA8"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Instituto Pacto Nacional pela Erradicação do Trabalho Escravo</w:t>
            </w:r>
          </w:p>
          <w:p w14:paraId="087E8FD3" w14:textId="77777777" w:rsidR="00CF5597" w:rsidRDefault="00265412">
            <w:pPr>
              <w:widowControl w:val="0"/>
              <w:ind w:left="360"/>
              <w:jc w:val="center"/>
              <w:rPr>
                <w:rFonts w:ascii="Times New Roman" w:eastAsia="Times New Roman" w:hAnsi="Times New Roman" w:cs="Times New Roman"/>
              </w:rPr>
            </w:pPr>
            <w:proofErr w:type="spellStart"/>
            <w:r>
              <w:rPr>
                <w:rFonts w:ascii="Times New Roman" w:eastAsia="Times New Roman" w:hAnsi="Times New Roman" w:cs="Times New Roman"/>
              </w:rPr>
              <w:t>Int</w:t>
            </w:r>
            <w:r>
              <w:rPr>
                <w:rFonts w:ascii="Times New Roman" w:eastAsia="Times New Roman" w:hAnsi="Times New Roman" w:cs="Times New Roman"/>
              </w:rPr>
              <w:t>ervozes</w:t>
            </w:r>
            <w:proofErr w:type="spellEnd"/>
          </w:p>
          <w:p w14:paraId="7A6050D0"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Jornalistas Livres</w:t>
            </w:r>
          </w:p>
          <w:p w14:paraId="5C09407C"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Marcha Mundial das Mulheres</w:t>
            </w:r>
          </w:p>
          <w:p w14:paraId="69FBB7E0"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Marco Zero Conteúdo</w:t>
            </w:r>
          </w:p>
          <w:p w14:paraId="78C9FC9D"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Mídia Ninja</w:t>
            </w:r>
          </w:p>
          <w:p w14:paraId="77ED16FB"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Movimento de Atingidos por Barragens</w:t>
            </w:r>
          </w:p>
          <w:p w14:paraId="5D979670"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Movimento dos Pequenos Agricultores</w:t>
            </w:r>
          </w:p>
          <w:p w14:paraId="1B733F40"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Movimento dos Trabalhadores Sem Terra</w:t>
            </w:r>
          </w:p>
          <w:p w14:paraId="2F4E37B1"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Proteste</w:t>
            </w:r>
          </w:p>
          <w:p w14:paraId="66BB590A"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Repórter Brasil</w:t>
            </w:r>
          </w:p>
          <w:p w14:paraId="3C53C95F"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Repórteres Sem Fronteira</w:t>
            </w:r>
          </w:p>
          <w:p w14:paraId="75611B33" w14:textId="77777777" w:rsidR="00CF5597" w:rsidRDefault="00265412">
            <w:pPr>
              <w:widowControl w:val="0"/>
              <w:ind w:left="360"/>
              <w:jc w:val="center"/>
              <w:rPr>
                <w:rFonts w:ascii="Times New Roman" w:eastAsia="Times New Roman" w:hAnsi="Times New Roman" w:cs="Times New Roman"/>
              </w:rPr>
            </w:pPr>
            <w:proofErr w:type="spellStart"/>
            <w:r>
              <w:rPr>
                <w:rFonts w:ascii="Times New Roman" w:eastAsia="Times New Roman" w:hAnsi="Times New Roman" w:cs="Times New Roman"/>
              </w:rPr>
              <w:t>Semprevi</w:t>
            </w:r>
            <w:r>
              <w:rPr>
                <w:rFonts w:ascii="Times New Roman" w:eastAsia="Times New Roman" w:hAnsi="Times New Roman" w:cs="Times New Roman"/>
              </w:rPr>
              <w:t>va</w:t>
            </w:r>
            <w:proofErr w:type="spellEnd"/>
            <w:r>
              <w:rPr>
                <w:rFonts w:ascii="Times New Roman" w:eastAsia="Times New Roman" w:hAnsi="Times New Roman" w:cs="Times New Roman"/>
              </w:rPr>
              <w:t xml:space="preserve"> Organização Feminista</w:t>
            </w:r>
          </w:p>
          <w:p w14:paraId="295D5DA1"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União da Juventude Socialista</w:t>
            </w:r>
          </w:p>
        </w:tc>
      </w:tr>
      <w:tr w:rsidR="00CF5597" w14:paraId="0E4D6A70" w14:textId="77777777">
        <w:trPr>
          <w:trHeight w:val="1365"/>
        </w:trPr>
        <w:tc>
          <w:tcPr>
            <w:tcW w:w="1995" w:type="dxa"/>
            <w:shd w:val="clear" w:color="auto" w:fill="auto"/>
            <w:tcMar>
              <w:top w:w="100" w:type="dxa"/>
              <w:left w:w="100" w:type="dxa"/>
              <w:bottom w:w="100" w:type="dxa"/>
              <w:right w:w="100" w:type="dxa"/>
            </w:tcMar>
          </w:tcPr>
          <w:p w14:paraId="3B0673F4"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2- Recebimento e formalização de denúncia de práticas abusivas</w:t>
            </w:r>
          </w:p>
        </w:tc>
        <w:tc>
          <w:tcPr>
            <w:tcW w:w="2325" w:type="dxa"/>
            <w:shd w:val="clear" w:color="auto" w:fill="auto"/>
            <w:tcMar>
              <w:top w:w="100" w:type="dxa"/>
              <w:left w:w="100" w:type="dxa"/>
              <w:bottom w:w="100" w:type="dxa"/>
              <w:right w:w="100" w:type="dxa"/>
            </w:tcMar>
          </w:tcPr>
          <w:p w14:paraId="019B2A97"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Garantias de transparência; Segurança protetora</w:t>
            </w:r>
          </w:p>
        </w:tc>
        <w:tc>
          <w:tcPr>
            <w:tcW w:w="4755" w:type="dxa"/>
            <w:shd w:val="clear" w:color="auto" w:fill="auto"/>
            <w:tcMar>
              <w:top w:w="100" w:type="dxa"/>
              <w:left w:w="100" w:type="dxa"/>
              <w:bottom w:w="100" w:type="dxa"/>
              <w:right w:w="100" w:type="dxa"/>
            </w:tcMar>
          </w:tcPr>
          <w:p w14:paraId="38BD9941"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Anistia Internacional</w:t>
            </w:r>
          </w:p>
          <w:p w14:paraId="5CAD2782"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Articulação dos Povos Indígenas do Brasil</w:t>
            </w:r>
          </w:p>
          <w:p w14:paraId="79D183CF"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Associação de Defesa dos Usuários de Seguros, Planos e Sistemas de Saúde</w:t>
            </w:r>
          </w:p>
          <w:p w14:paraId="75BA9761"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Central Única dos Trabalhadores</w:t>
            </w:r>
          </w:p>
          <w:p w14:paraId="124E55C2"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Conectas</w:t>
            </w:r>
          </w:p>
          <w:p w14:paraId="623CAE25"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Fórum Nacional pela Democratização da Comunicação</w:t>
            </w:r>
          </w:p>
          <w:p w14:paraId="4CF1A3E6"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Frente Única dos Petroleiros</w:t>
            </w:r>
          </w:p>
          <w:p w14:paraId="6D297BF4"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lastRenderedPageBreak/>
              <w:t>Greenpeace</w:t>
            </w:r>
          </w:p>
          <w:p w14:paraId="6B8531D4"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Marco Zero Conteúdo</w:t>
            </w:r>
          </w:p>
          <w:p w14:paraId="6FD58B52"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Movimento de Atingidos por Barragens</w:t>
            </w:r>
          </w:p>
          <w:p w14:paraId="6E4ECBFC"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Movimento dos Pequenos Agricultores</w:t>
            </w:r>
          </w:p>
          <w:p w14:paraId="5FF484D8" w14:textId="77777777" w:rsidR="00CF5597" w:rsidRDefault="00265412">
            <w:pPr>
              <w:widowControl w:val="0"/>
              <w:ind w:left="360"/>
              <w:jc w:val="center"/>
              <w:rPr>
                <w:rFonts w:ascii="Times New Roman" w:eastAsia="Times New Roman" w:hAnsi="Times New Roman" w:cs="Times New Roman"/>
              </w:rPr>
            </w:pPr>
            <w:r>
              <w:rPr>
                <w:rFonts w:ascii="Times New Roman" w:eastAsia="Times New Roman" w:hAnsi="Times New Roman" w:cs="Times New Roman"/>
              </w:rPr>
              <w:t>Proteste</w:t>
            </w:r>
          </w:p>
          <w:p w14:paraId="42994DE0" w14:textId="77777777" w:rsidR="00CF5597" w:rsidRDefault="00265412">
            <w:pPr>
              <w:widowControl w:val="0"/>
              <w:spacing w:after="240"/>
              <w:ind w:left="360"/>
              <w:jc w:val="center"/>
              <w:rPr>
                <w:rFonts w:ascii="Times New Roman" w:eastAsia="Times New Roman" w:hAnsi="Times New Roman" w:cs="Times New Roman"/>
              </w:rPr>
            </w:pPr>
            <w:r>
              <w:rPr>
                <w:rFonts w:ascii="Times New Roman" w:eastAsia="Times New Roman" w:hAnsi="Times New Roman" w:cs="Times New Roman"/>
              </w:rPr>
              <w:t>Repórter Brasil</w:t>
            </w:r>
          </w:p>
        </w:tc>
      </w:tr>
      <w:tr w:rsidR="00CF5597" w14:paraId="1F82B43C" w14:textId="77777777">
        <w:tc>
          <w:tcPr>
            <w:tcW w:w="1995" w:type="dxa"/>
            <w:shd w:val="clear" w:color="auto" w:fill="auto"/>
            <w:tcMar>
              <w:top w:w="100" w:type="dxa"/>
              <w:left w:w="100" w:type="dxa"/>
              <w:bottom w:w="100" w:type="dxa"/>
              <w:right w:w="100" w:type="dxa"/>
            </w:tcMar>
          </w:tcPr>
          <w:p w14:paraId="4AF8F8EB"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lastRenderedPageBreak/>
              <w:t>3- Realização de petições</w:t>
            </w:r>
          </w:p>
        </w:tc>
        <w:tc>
          <w:tcPr>
            <w:tcW w:w="2325" w:type="dxa"/>
            <w:shd w:val="clear" w:color="auto" w:fill="auto"/>
            <w:tcMar>
              <w:top w:w="100" w:type="dxa"/>
              <w:left w:w="100" w:type="dxa"/>
              <w:bottom w:w="100" w:type="dxa"/>
              <w:right w:w="100" w:type="dxa"/>
            </w:tcMar>
          </w:tcPr>
          <w:p w14:paraId="4C722BFB"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Liberdades políticas; Segurança protetora</w:t>
            </w:r>
          </w:p>
        </w:tc>
        <w:tc>
          <w:tcPr>
            <w:tcW w:w="4755" w:type="dxa"/>
            <w:shd w:val="clear" w:color="auto" w:fill="auto"/>
            <w:tcMar>
              <w:top w:w="100" w:type="dxa"/>
              <w:left w:w="100" w:type="dxa"/>
              <w:bottom w:w="100" w:type="dxa"/>
              <w:right w:w="100" w:type="dxa"/>
            </w:tcMar>
          </w:tcPr>
          <w:p w14:paraId="530E2981"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Avaaz</w:t>
            </w:r>
            <w:proofErr w:type="spellEnd"/>
          </w:p>
          <w:p w14:paraId="615B143A"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Change.org</w:t>
            </w:r>
          </w:p>
          <w:p w14:paraId="7E23D127"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Greenpeace</w:t>
            </w:r>
          </w:p>
          <w:p w14:paraId="3F1BCE70"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Petição.online</w:t>
            </w:r>
            <w:proofErr w:type="spellEnd"/>
          </w:p>
          <w:p w14:paraId="28CB6F89"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Proteste</w:t>
            </w:r>
          </w:p>
        </w:tc>
      </w:tr>
      <w:tr w:rsidR="00CF5597" w14:paraId="0AEAE673" w14:textId="77777777">
        <w:tc>
          <w:tcPr>
            <w:tcW w:w="1995" w:type="dxa"/>
            <w:shd w:val="clear" w:color="auto" w:fill="auto"/>
            <w:tcMar>
              <w:top w:w="100" w:type="dxa"/>
              <w:left w:w="100" w:type="dxa"/>
              <w:bottom w:w="100" w:type="dxa"/>
              <w:right w:w="100" w:type="dxa"/>
            </w:tcMar>
          </w:tcPr>
          <w:p w14:paraId="744936FD"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4- Protestos presenciais </w:t>
            </w:r>
            <w:proofErr w:type="gramStart"/>
            <w:r>
              <w:rPr>
                <w:rFonts w:ascii="Times New Roman" w:eastAsia="Times New Roman" w:hAnsi="Times New Roman" w:cs="Times New Roman"/>
              </w:rPr>
              <w:t>contra medidas</w:t>
            </w:r>
            <w:proofErr w:type="gramEnd"/>
            <w:r>
              <w:rPr>
                <w:rFonts w:ascii="Times New Roman" w:eastAsia="Times New Roman" w:hAnsi="Times New Roman" w:cs="Times New Roman"/>
              </w:rPr>
              <w:t xml:space="preserve"> empresariais</w:t>
            </w:r>
          </w:p>
        </w:tc>
        <w:tc>
          <w:tcPr>
            <w:tcW w:w="2325" w:type="dxa"/>
            <w:shd w:val="clear" w:color="auto" w:fill="auto"/>
            <w:tcMar>
              <w:top w:w="100" w:type="dxa"/>
              <w:left w:w="100" w:type="dxa"/>
              <w:bottom w:w="100" w:type="dxa"/>
              <w:right w:w="100" w:type="dxa"/>
            </w:tcMar>
          </w:tcPr>
          <w:p w14:paraId="37CF75E8"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Facilidades econômicas; Garantias de transparência; Liberdades políticas; Oportunidades sociais; Segurança protetora</w:t>
            </w:r>
          </w:p>
        </w:tc>
        <w:tc>
          <w:tcPr>
            <w:tcW w:w="4755" w:type="dxa"/>
            <w:shd w:val="clear" w:color="auto" w:fill="auto"/>
            <w:tcMar>
              <w:top w:w="100" w:type="dxa"/>
              <w:left w:w="100" w:type="dxa"/>
              <w:bottom w:w="100" w:type="dxa"/>
              <w:right w:w="100" w:type="dxa"/>
            </w:tcMar>
          </w:tcPr>
          <w:p w14:paraId="2CEB11A2"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Anonymous</w:t>
            </w:r>
            <w:proofErr w:type="spellEnd"/>
          </w:p>
          <w:p w14:paraId="51105136"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Central Única dos Trabalhadores</w:t>
            </w:r>
          </w:p>
          <w:p w14:paraId="7A086AE4"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Confederação Nacional dos Trabalhadores em Transportes e Logística</w:t>
            </w:r>
          </w:p>
          <w:p w14:paraId="2FF9AAB5"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Frente Única dos Petroleiros</w:t>
            </w:r>
          </w:p>
          <w:p w14:paraId="1816C197"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reenpeace</w:t>
            </w:r>
          </w:p>
          <w:p w14:paraId="3C0D7D8C"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Movimento de Atingidos por Barragens</w:t>
            </w:r>
          </w:p>
          <w:p w14:paraId="6C962678"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Movimento dos Pequenos Agricultores</w:t>
            </w:r>
          </w:p>
          <w:p w14:paraId="574EB5CA"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Movimento dos Trabalhadores Sem Terra</w:t>
            </w:r>
          </w:p>
          <w:p w14:paraId="01A0EB51"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União da Juventude Socialista</w:t>
            </w:r>
          </w:p>
          <w:p w14:paraId="1570293E" w14:textId="77777777" w:rsidR="00CF5597" w:rsidRDefault="00CF5597">
            <w:pPr>
              <w:widowControl w:val="0"/>
              <w:jc w:val="center"/>
              <w:rPr>
                <w:rFonts w:ascii="Times New Roman" w:eastAsia="Times New Roman" w:hAnsi="Times New Roman" w:cs="Times New Roman"/>
              </w:rPr>
            </w:pPr>
          </w:p>
        </w:tc>
      </w:tr>
      <w:tr w:rsidR="00CF5597" w14:paraId="6E185534" w14:textId="77777777">
        <w:tc>
          <w:tcPr>
            <w:tcW w:w="1995" w:type="dxa"/>
            <w:shd w:val="clear" w:color="auto" w:fill="auto"/>
            <w:tcMar>
              <w:top w:w="100" w:type="dxa"/>
              <w:left w:w="100" w:type="dxa"/>
              <w:bottom w:w="100" w:type="dxa"/>
              <w:right w:w="100" w:type="dxa"/>
            </w:tcMar>
          </w:tcPr>
          <w:p w14:paraId="70978E39"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5- Obstrução de processo de produção ou comercialização</w:t>
            </w:r>
          </w:p>
        </w:tc>
        <w:tc>
          <w:tcPr>
            <w:tcW w:w="2325" w:type="dxa"/>
            <w:shd w:val="clear" w:color="auto" w:fill="auto"/>
            <w:tcMar>
              <w:top w:w="100" w:type="dxa"/>
              <w:left w:w="100" w:type="dxa"/>
              <w:bottom w:w="100" w:type="dxa"/>
              <w:right w:w="100" w:type="dxa"/>
            </w:tcMar>
          </w:tcPr>
          <w:p w14:paraId="01380AFF"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Facilidades econômicas; Segurança protetora</w:t>
            </w:r>
          </w:p>
        </w:tc>
        <w:tc>
          <w:tcPr>
            <w:tcW w:w="4755" w:type="dxa"/>
            <w:shd w:val="clear" w:color="auto" w:fill="auto"/>
            <w:tcMar>
              <w:top w:w="100" w:type="dxa"/>
              <w:left w:w="100" w:type="dxa"/>
              <w:bottom w:w="100" w:type="dxa"/>
              <w:right w:w="100" w:type="dxa"/>
            </w:tcMar>
          </w:tcPr>
          <w:p w14:paraId="5E0A9241"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Anonymous</w:t>
            </w:r>
            <w:proofErr w:type="spellEnd"/>
          </w:p>
          <w:p w14:paraId="5699BB9A"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Greenpeace</w:t>
            </w:r>
          </w:p>
          <w:p w14:paraId="62BEEF24"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Movimento de Atingidos por Barragens</w:t>
            </w:r>
          </w:p>
          <w:p w14:paraId="51E91D01"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Movimento dos Trabalhadores Sem Terra</w:t>
            </w:r>
          </w:p>
          <w:p w14:paraId="770AA2E6" w14:textId="77777777" w:rsidR="00CF5597" w:rsidRDefault="00CF5597">
            <w:pPr>
              <w:widowControl w:val="0"/>
              <w:jc w:val="center"/>
              <w:rPr>
                <w:rFonts w:ascii="Times New Roman" w:eastAsia="Times New Roman" w:hAnsi="Times New Roman" w:cs="Times New Roman"/>
              </w:rPr>
            </w:pPr>
          </w:p>
        </w:tc>
      </w:tr>
      <w:tr w:rsidR="00CF5597" w14:paraId="2D2F2572" w14:textId="77777777">
        <w:tc>
          <w:tcPr>
            <w:tcW w:w="1995" w:type="dxa"/>
            <w:shd w:val="clear" w:color="auto" w:fill="auto"/>
            <w:tcMar>
              <w:top w:w="100" w:type="dxa"/>
              <w:left w:w="100" w:type="dxa"/>
              <w:bottom w:w="100" w:type="dxa"/>
              <w:right w:w="100" w:type="dxa"/>
            </w:tcMar>
          </w:tcPr>
          <w:p w14:paraId="36898B46"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6- Paralisação interna de produção ou comercialização</w:t>
            </w:r>
          </w:p>
        </w:tc>
        <w:tc>
          <w:tcPr>
            <w:tcW w:w="2325" w:type="dxa"/>
            <w:shd w:val="clear" w:color="auto" w:fill="auto"/>
            <w:tcMar>
              <w:top w:w="100" w:type="dxa"/>
              <w:left w:w="100" w:type="dxa"/>
              <w:bottom w:w="100" w:type="dxa"/>
              <w:right w:w="100" w:type="dxa"/>
            </w:tcMar>
          </w:tcPr>
          <w:p w14:paraId="55B0DF1C"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Facilidades econômicas; Segurança protetora</w:t>
            </w:r>
          </w:p>
        </w:tc>
        <w:tc>
          <w:tcPr>
            <w:tcW w:w="4755" w:type="dxa"/>
            <w:shd w:val="clear" w:color="auto" w:fill="auto"/>
            <w:tcMar>
              <w:top w:w="100" w:type="dxa"/>
              <w:left w:w="100" w:type="dxa"/>
              <w:bottom w:w="100" w:type="dxa"/>
              <w:right w:w="100" w:type="dxa"/>
            </w:tcMar>
          </w:tcPr>
          <w:p w14:paraId="7D6C1779"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Central Única do</w:t>
            </w:r>
            <w:r>
              <w:rPr>
                <w:rFonts w:ascii="Times New Roman" w:eastAsia="Times New Roman" w:hAnsi="Times New Roman" w:cs="Times New Roman"/>
              </w:rPr>
              <w:t>s Trabalhadores</w:t>
            </w:r>
          </w:p>
          <w:p w14:paraId="36CD8926"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Confederação Nacional dos Trabalhadores em Transportes e Logística</w:t>
            </w:r>
          </w:p>
          <w:p w14:paraId="06134AF4"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Frente Única dos Petroleiros</w:t>
            </w:r>
          </w:p>
        </w:tc>
      </w:tr>
      <w:tr w:rsidR="00CF5597" w14:paraId="46415FC9" w14:textId="77777777">
        <w:tc>
          <w:tcPr>
            <w:tcW w:w="1995" w:type="dxa"/>
            <w:shd w:val="clear" w:color="auto" w:fill="auto"/>
            <w:tcMar>
              <w:top w:w="100" w:type="dxa"/>
              <w:left w:w="100" w:type="dxa"/>
              <w:bottom w:w="100" w:type="dxa"/>
              <w:right w:w="100" w:type="dxa"/>
            </w:tcMar>
          </w:tcPr>
          <w:p w14:paraId="04BC3FBD"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7- Paralisação de consumo</w:t>
            </w:r>
          </w:p>
        </w:tc>
        <w:tc>
          <w:tcPr>
            <w:tcW w:w="2325" w:type="dxa"/>
            <w:shd w:val="clear" w:color="auto" w:fill="auto"/>
            <w:tcMar>
              <w:top w:w="100" w:type="dxa"/>
              <w:left w:w="100" w:type="dxa"/>
              <w:bottom w:w="100" w:type="dxa"/>
              <w:right w:w="100" w:type="dxa"/>
            </w:tcMar>
          </w:tcPr>
          <w:p w14:paraId="44E5E76A"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Facilidades econômicas; Garantias de transparência</w:t>
            </w:r>
          </w:p>
        </w:tc>
        <w:tc>
          <w:tcPr>
            <w:tcW w:w="4755" w:type="dxa"/>
            <w:shd w:val="clear" w:color="auto" w:fill="auto"/>
            <w:tcMar>
              <w:top w:w="100" w:type="dxa"/>
              <w:left w:w="100" w:type="dxa"/>
              <w:bottom w:w="100" w:type="dxa"/>
              <w:right w:w="100" w:type="dxa"/>
            </w:tcMar>
          </w:tcPr>
          <w:p w14:paraId="42EB985C"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Anonymous</w:t>
            </w:r>
            <w:proofErr w:type="spellEnd"/>
          </w:p>
          <w:p w14:paraId="6340ECDE"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Articulação dos Povos Indígenas do Brasil</w:t>
            </w:r>
          </w:p>
          <w:p w14:paraId="4CCBEC9F"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Petição.online</w:t>
            </w:r>
            <w:proofErr w:type="spellEnd"/>
          </w:p>
        </w:tc>
      </w:tr>
      <w:tr w:rsidR="00CF5597" w14:paraId="4767240D" w14:textId="77777777">
        <w:tc>
          <w:tcPr>
            <w:tcW w:w="1995" w:type="dxa"/>
            <w:shd w:val="clear" w:color="auto" w:fill="auto"/>
            <w:tcMar>
              <w:top w:w="100" w:type="dxa"/>
              <w:left w:w="100" w:type="dxa"/>
              <w:bottom w:w="100" w:type="dxa"/>
              <w:right w:w="100" w:type="dxa"/>
            </w:tcMar>
          </w:tcPr>
          <w:p w14:paraId="55047B8F"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8- Implementação de treinamentos e celebração de compromissos</w:t>
            </w:r>
          </w:p>
        </w:tc>
        <w:tc>
          <w:tcPr>
            <w:tcW w:w="2325" w:type="dxa"/>
            <w:shd w:val="clear" w:color="auto" w:fill="auto"/>
            <w:tcMar>
              <w:top w:w="100" w:type="dxa"/>
              <w:left w:w="100" w:type="dxa"/>
              <w:bottom w:w="100" w:type="dxa"/>
              <w:right w:w="100" w:type="dxa"/>
            </w:tcMar>
          </w:tcPr>
          <w:p w14:paraId="2804F91D"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Garantias de transparência</w:t>
            </w:r>
          </w:p>
        </w:tc>
        <w:tc>
          <w:tcPr>
            <w:tcW w:w="4755" w:type="dxa"/>
            <w:shd w:val="clear" w:color="auto" w:fill="auto"/>
            <w:tcMar>
              <w:top w:w="100" w:type="dxa"/>
              <w:left w:w="100" w:type="dxa"/>
              <w:bottom w:w="100" w:type="dxa"/>
              <w:right w:w="100" w:type="dxa"/>
            </w:tcMar>
          </w:tcPr>
          <w:p w14:paraId="61D5910B"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Instituto Pacto Nacional pela Erradicação do Trabalho Escravo</w:t>
            </w:r>
          </w:p>
          <w:p w14:paraId="592A4616"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Instituto Ethos</w:t>
            </w:r>
          </w:p>
          <w:p w14:paraId="45CF93D5"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Transparência Internacional Brasil</w:t>
            </w:r>
          </w:p>
        </w:tc>
      </w:tr>
      <w:tr w:rsidR="00CF5597" w14:paraId="26197D36" w14:textId="77777777">
        <w:tc>
          <w:tcPr>
            <w:tcW w:w="1995" w:type="dxa"/>
            <w:shd w:val="clear" w:color="auto" w:fill="auto"/>
            <w:tcMar>
              <w:top w:w="100" w:type="dxa"/>
              <w:left w:w="100" w:type="dxa"/>
              <w:bottom w:w="100" w:type="dxa"/>
              <w:right w:w="100" w:type="dxa"/>
            </w:tcMar>
          </w:tcPr>
          <w:p w14:paraId="5ADEE01C"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9- Capacitação de pessoas para o CSP</w:t>
            </w:r>
          </w:p>
        </w:tc>
        <w:tc>
          <w:tcPr>
            <w:tcW w:w="2325" w:type="dxa"/>
            <w:shd w:val="clear" w:color="auto" w:fill="auto"/>
            <w:tcMar>
              <w:top w:w="100" w:type="dxa"/>
              <w:left w:w="100" w:type="dxa"/>
              <w:bottom w:w="100" w:type="dxa"/>
              <w:right w:w="100" w:type="dxa"/>
            </w:tcMar>
          </w:tcPr>
          <w:p w14:paraId="334886C3"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Liberdades políticas; Oportunidades sociais</w:t>
            </w:r>
          </w:p>
        </w:tc>
        <w:tc>
          <w:tcPr>
            <w:tcW w:w="4755" w:type="dxa"/>
            <w:shd w:val="clear" w:color="auto" w:fill="auto"/>
            <w:tcMar>
              <w:top w:w="100" w:type="dxa"/>
              <w:left w:w="100" w:type="dxa"/>
              <w:bottom w:w="100" w:type="dxa"/>
              <w:right w:w="100" w:type="dxa"/>
            </w:tcMar>
          </w:tcPr>
          <w:p w14:paraId="0066B299"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Ashoka</w:t>
            </w:r>
            <w:proofErr w:type="spellEnd"/>
          </w:p>
          <w:p w14:paraId="7EDE3D31"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Brazil</w:t>
            </w:r>
            <w:proofErr w:type="spellEnd"/>
            <w:r>
              <w:rPr>
                <w:rFonts w:ascii="Times New Roman" w:eastAsia="Times New Roman" w:hAnsi="Times New Roman" w:cs="Times New Roman"/>
              </w:rPr>
              <w:t xml:space="preserve"> Foundation</w:t>
            </w:r>
          </w:p>
          <w:p w14:paraId="2EDE880D"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lastRenderedPageBreak/>
              <w:t>Departamento Intersindical de Estatí</w:t>
            </w:r>
            <w:r>
              <w:rPr>
                <w:rFonts w:ascii="Times New Roman" w:eastAsia="Times New Roman" w:hAnsi="Times New Roman" w:cs="Times New Roman"/>
              </w:rPr>
              <w:t>stica e Estudos Socioeconômicos</w:t>
            </w:r>
          </w:p>
          <w:p w14:paraId="2A161757"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Fórum Nacional pela Democratização da Comunicação</w:t>
            </w:r>
          </w:p>
          <w:p w14:paraId="2C8A3C6C"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Fundo Brasil</w:t>
            </w:r>
          </w:p>
          <w:p w14:paraId="4E3CD094"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Intervozes</w:t>
            </w:r>
            <w:proofErr w:type="spellEnd"/>
          </w:p>
          <w:p w14:paraId="0E1A9356"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Proteste</w:t>
            </w:r>
          </w:p>
          <w:p w14:paraId="2C930E5B"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Repórter Brasil</w:t>
            </w:r>
          </w:p>
          <w:p w14:paraId="209A70CF"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Sempreviva</w:t>
            </w:r>
            <w:proofErr w:type="spellEnd"/>
            <w:r>
              <w:rPr>
                <w:rFonts w:ascii="Times New Roman" w:eastAsia="Times New Roman" w:hAnsi="Times New Roman" w:cs="Times New Roman"/>
              </w:rPr>
              <w:t xml:space="preserve"> Organização Feminista</w:t>
            </w:r>
          </w:p>
          <w:p w14:paraId="5FE66E11"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Transparência Internacional Brasil</w:t>
            </w:r>
          </w:p>
        </w:tc>
      </w:tr>
      <w:tr w:rsidR="00CF5597" w14:paraId="7A0CC90F" w14:textId="77777777">
        <w:tc>
          <w:tcPr>
            <w:tcW w:w="1995" w:type="dxa"/>
            <w:shd w:val="clear" w:color="auto" w:fill="auto"/>
            <w:tcMar>
              <w:top w:w="100" w:type="dxa"/>
              <w:left w:w="100" w:type="dxa"/>
              <w:bottom w:w="100" w:type="dxa"/>
              <w:right w:w="100" w:type="dxa"/>
            </w:tcMar>
          </w:tcPr>
          <w:p w14:paraId="3AE53DD6"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lastRenderedPageBreak/>
              <w:t>10- Distribuição de recursos para o CSP</w:t>
            </w:r>
          </w:p>
        </w:tc>
        <w:tc>
          <w:tcPr>
            <w:tcW w:w="2325" w:type="dxa"/>
            <w:shd w:val="clear" w:color="auto" w:fill="auto"/>
            <w:tcMar>
              <w:top w:w="100" w:type="dxa"/>
              <w:left w:w="100" w:type="dxa"/>
              <w:bottom w:w="100" w:type="dxa"/>
              <w:right w:w="100" w:type="dxa"/>
            </w:tcMar>
          </w:tcPr>
          <w:p w14:paraId="0781FD95" w14:textId="77777777" w:rsidR="00CF5597" w:rsidRDefault="00265412">
            <w:pPr>
              <w:widowControl w:val="0"/>
              <w:jc w:val="center"/>
              <w:rPr>
                <w:rFonts w:ascii="Times New Roman" w:eastAsia="Times New Roman" w:hAnsi="Times New Roman" w:cs="Times New Roman"/>
              </w:rPr>
            </w:pPr>
            <w:r>
              <w:rPr>
                <w:rFonts w:ascii="Times New Roman" w:eastAsia="Times New Roman" w:hAnsi="Times New Roman" w:cs="Times New Roman"/>
              </w:rPr>
              <w:t>Facilidades econômicas; Oportunidades sociais</w:t>
            </w:r>
          </w:p>
        </w:tc>
        <w:tc>
          <w:tcPr>
            <w:tcW w:w="4755" w:type="dxa"/>
            <w:shd w:val="clear" w:color="auto" w:fill="auto"/>
            <w:tcMar>
              <w:top w:w="100" w:type="dxa"/>
              <w:left w:w="100" w:type="dxa"/>
              <w:bottom w:w="100" w:type="dxa"/>
              <w:right w:w="100" w:type="dxa"/>
            </w:tcMar>
          </w:tcPr>
          <w:p w14:paraId="20E9F182"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Ashoka</w:t>
            </w:r>
            <w:proofErr w:type="spellEnd"/>
          </w:p>
          <w:p w14:paraId="49E2BA6E" w14:textId="77777777" w:rsidR="00CF5597" w:rsidRDefault="00265412">
            <w:pPr>
              <w:widowControl w:val="0"/>
              <w:spacing w:line="276"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Brazil</w:t>
            </w:r>
            <w:proofErr w:type="spellEnd"/>
            <w:r>
              <w:rPr>
                <w:rFonts w:ascii="Times New Roman" w:eastAsia="Times New Roman" w:hAnsi="Times New Roman" w:cs="Times New Roman"/>
              </w:rPr>
              <w:t xml:space="preserve"> Foundation</w:t>
            </w:r>
          </w:p>
          <w:p w14:paraId="1A16DC43" w14:textId="77777777" w:rsidR="00CF5597" w:rsidRDefault="00265412">
            <w:pPr>
              <w:widowControl w:val="0"/>
              <w:spacing w:line="276" w:lineRule="auto"/>
              <w:ind w:left="360"/>
              <w:jc w:val="center"/>
              <w:rPr>
                <w:rFonts w:ascii="Times New Roman" w:eastAsia="Times New Roman" w:hAnsi="Times New Roman" w:cs="Times New Roman"/>
              </w:rPr>
            </w:pPr>
            <w:r>
              <w:rPr>
                <w:rFonts w:ascii="Times New Roman" w:eastAsia="Times New Roman" w:hAnsi="Times New Roman" w:cs="Times New Roman"/>
              </w:rPr>
              <w:t>Fundo Brasil</w:t>
            </w:r>
          </w:p>
        </w:tc>
      </w:tr>
    </w:tbl>
    <w:p w14:paraId="578A32AB" w14:textId="77777777" w:rsidR="00CF5597" w:rsidRDefault="00265412">
      <w:pPr>
        <w:spacing w:line="360" w:lineRule="auto"/>
        <w:jc w:val="center"/>
        <w:rPr>
          <w:sz w:val="20"/>
          <w:szCs w:val="20"/>
        </w:rPr>
      </w:pPr>
      <w:r>
        <w:rPr>
          <w:rFonts w:ascii="Times New Roman" w:eastAsia="Times New Roman" w:hAnsi="Times New Roman" w:cs="Times New Roman"/>
          <w:sz w:val="20"/>
          <w:szCs w:val="20"/>
        </w:rPr>
        <w:t>Quadro 2: Frentes, liberdades instrumentais contempladas e organizações atuadoras. Fonte: elaborada pelos autores.</w:t>
      </w:r>
    </w:p>
    <w:p w14:paraId="6BC6AB73" w14:textId="77777777" w:rsidR="00CF5597" w:rsidRDefault="00CF5597">
      <w:pPr>
        <w:spacing w:line="360" w:lineRule="auto"/>
        <w:rPr>
          <w:rFonts w:ascii="Times New Roman" w:eastAsia="Times New Roman" w:hAnsi="Times New Roman" w:cs="Times New Roman"/>
          <w:sz w:val="24"/>
          <w:szCs w:val="24"/>
        </w:rPr>
      </w:pPr>
    </w:p>
    <w:p w14:paraId="3FAC591B" w14:textId="77777777" w:rsidR="00CF5597" w:rsidRDefault="00265412">
      <w:pPr>
        <w:spacing w:line="360" w:lineRule="auto"/>
        <w:jc w:val="both"/>
      </w:pPr>
      <w:r>
        <w:rPr>
          <w:rFonts w:ascii="Times New Roman" w:eastAsia="Times New Roman" w:hAnsi="Times New Roman" w:cs="Times New Roman"/>
          <w:sz w:val="24"/>
          <w:szCs w:val="24"/>
        </w:rPr>
        <w:t>FRENTE 1: PESQUISA E DIVULGAÇÃO DE INFORMAÇÕES E PRÁTICAS ABUSIVAS</w:t>
      </w:r>
    </w:p>
    <w:p w14:paraId="51E3443D" w14:textId="77777777" w:rsidR="00CF5597" w:rsidRDefault="00CF5597">
      <w:pPr>
        <w:spacing w:line="360" w:lineRule="auto"/>
        <w:jc w:val="both"/>
        <w:rPr>
          <w:rFonts w:ascii="Times New Roman" w:eastAsia="Times New Roman" w:hAnsi="Times New Roman" w:cs="Times New Roman"/>
          <w:sz w:val="24"/>
          <w:szCs w:val="24"/>
        </w:rPr>
      </w:pPr>
    </w:p>
    <w:p w14:paraId="16BDB36D" w14:textId="77777777" w:rsidR="00CF5597" w:rsidRDefault="00265412">
      <w:pPr>
        <w:spacing w:line="360" w:lineRule="auto"/>
        <w:ind w:firstLine="567"/>
        <w:jc w:val="both"/>
      </w:pPr>
      <w:r>
        <w:rPr>
          <w:rFonts w:ascii="Times New Roman" w:eastAsia="Times New Roman" w:hAnsi="Times New Roman" w:cs="Times New Roman"/>
          <w:sz w:val="24"/>
          <w:szCs w:val="24"/>
        </w:rPr>
        <w:t>A primeira Frente tem como objetivo pesquisar e divulgar à sociedade civ</w:t>
      </w:r>
      <w:r>
        <w:rPr>
          <w:rFonts w:ascii="Times New Roman" w:eastAsia="Times New Roman" w:hAnsi="Times New Roman" w:cs="Times New Roman"/>
          <w:sz w:val="24"/>
          <w:szCs w:val="24"/>
        </w:rPr>
        <w:t>il informações relacionadas aos dados e às características intrínsecas de empresas, assim como práticas abusivas realizadas por elas. Em ambos os casos, ao investigar e divulgar particularidades sobre o setor privado, opera-se o controle diante da dissemin</w:t>
      </w:r>
      <w:r>
        <w:rPr>
          <w:rFonts w:ascii="Times New Roman" w:eastAsia="Times New Roman" w:hAnsi="Times New Roman" w:cs="Times New Roman"/>
          <w:sz w:val="24"/>
          <w:szCs w:val="24"/>
        </w:rPr>
        <w:t>ação de uma das principais ferramentas para sua execução: a informação. Isso possibilita não só a expansão do conhecimento e do monitoramento de empresas por agentes espontâneos e organizados, como também o exercício do CSP por outras Frentes identificadas</w:t>
      </w:r>
      <w:r>
        <w:rPr>
          <w:rFonts w:ascii="Times New Roman" w:eastAsia="Times New Roman" w:hAnsi="Times New Roman" w:cs="Times New Roman"/>
          <w:sz w:val="24"/>
          <w:szCs w:val="24"/>
        </w:rPr>
        <w:t xml:space="preserve"> pela presente pesquisa.</w:t>
      </w:r>
    </w:p>
    <w:p w14:paraId="06991938"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realização de pesquisas de campo, o agrupamento de documentos e dados sobre empresas, a realização de questionários, a produção e a disseminação de notícias e reportagens fazem parte da atuação da Frente. A divulgação tem grande </w:t>
      </w:r>
      <w:r>
        <w:rPr>
          <w:rFonts w:ascii="Times New Roman" w:eastAsia="Times New Roman" w:hAnsi="Times New Roman" w:cs="Times New Roman"/>
          <w:sz w:val="24"/>
          <w:szCs w:val="24"/>
        </w:rPr>
        <w:t>apelo em endereços eletrônicos e nas mídias sociais, que permitem ampla propagação. Também ocorre presencialmente, via panfletos e encontros para discussão, principalmente por parte de organizações mais tradicionais que exercem essa Frente, tais quais movi</w:t>
      </w:r>
      <w:r>
        <w:rPr>
          <w:rFonts w:ascii="Times New Roman" w:eastAsia="Times New Roman" w:hAnsi="Times New Roman" w:cs="Times New Roman"/>
          <w:sz w:val="24"/>
          <w:szCs w:val="24"/>
        </w:rPr>
        <w:t>mentos sociais e entidades sindicais. Encontros presenciais, de nível regional até nacional, para troca de informações e para deliberações também são recorrentes nessas organizações.</w:t>
      </w:r>
    </w:p>
    <w:p w14:paraId="3A692ACC" w14:textId="77777777" w:rsidR="00CF5597" w:rsidRDefault="00265412">
      <w:pPr>
        <w:spacing w:line="360" w:lineRule="auto"/>
        <w:ind w:firstLine="567"/>
        <w:jc w:val="both"/>
      </w:pPr>
      <w:r>
        <w:rPr>
          <w:rFonts w:ascii="Times New Roman" w:eastAsia="Times New Roman" w:hAnsi="Times New Roman" w:cs="Times New Roman"/>
          <w:sz w:val="24"/>
          <w:szCs w:val="24"/>
        </w:rPr>
        <w:t>Essa é a Frente identificada que mais possui organizações associadas, o q</w:t>
      </w:r>
      <w:r>
        <w:rPr>
          <w:rFonts w:ascii="Times New Roman" w:eastAsia="Times New Roman" w:hAnsi="Times New Roman" w:cs="Times New Roman"/>
          <w:sz w:val="24"/>
          <w:szCs w:val="24"/>
        </w:rPr>
        <w:t xml:space="preserve">ue pode ser justificado pelo seu caráter generalista. Observou-se que muitas organizações analisadas, em suas próprias plataformas de notícias, divulgam acontecimentos associados ao setor privado. </w:t>
      </w:r>
      <w:r>
        <w:rPr>
          <w:rFonts w:ascii="Times New Roman" w:eastAsia="Times New Roman" w:hAnsi="Times New Roman" w:cs="Times New Roman"/>
          <w:sz w:val="24"/>
          <w:szCs w:val="24"/>
        </w:rPr>
        <w:lastRenderedPageBreak/>
        <w:tab/>
        <w:t xml:space="preserve">A ONG Repórter Brasil é uma das 36 organizações estudadas </w:t>
      </w:r>
      <w:r>
        <w:rPr>
          <w:rFonts w:ascii="Times New Roman" w:eastAsia="Times New Roman" w:hAnsi="Times New Roman" w:cs="Times New Roman"/>
          <w:sz w:val="24"/>
          <w:szCs w:val="24"/>
        </w:rPr>
        <w:t>que, dentre as Frentes identificadas em sua atuação, exerce pesquisa e divulgação de informações e práticas abusivas. Ela divide suas atividades em jornalismo, pesquisa e educação, com uma pauta focalizada na luta contra o trabalho análogo à escravidão (MO</w:t>
      </w:r>
      <w:r>
        <w:rPr>
          <w:rFonts w:ascii="Times New Roman" w:eastAsia="Times New Roman" w:hAnsi="Times New Roman" w:cs="Times New Roman"/>
          <w:sz w:val="24"/>
          <w:szCs w:val="24"/>
        </w:rPr>
        <w:t>NTEIRO; FLEURY, 2014). Para isso, realiza reportagens investigativas sobre empresas e sua produção (PENHA, 2018), e possui projetos de acompanhamento e fiscalização no setor privado. Em 2013, lançou um aplicativo de celular que monitora empresas de vestuár</w:t>
      </w:r>
      <w:r>
        <w:rPr>
          <w:rFonts w:ascii="Times New Roman" w:eastAsia="Times New Roman" w:hAnsi="Times New Roman" w:cs="Times New Roman"/>
          <w:sz w:val="24"/>
          <w:szCs w:val="24"/>
        </w:rPr>
        <w:t>io e dissemina avaliações baseadas em quatro eixos: as políticas das empresas e seus compromissos no combate ao trabalho escravo, o monitoramento interno diante de seus fornecedores, a transparência quanto à composição de sua cadeia de fornecedores e o seu</w:t>
      </w:r>
      <w:r>
        <w:rPr>
          <w:rFonts w:ascii="Times New Roman" w:eastAsia="Times New Roman" w:hAnsi="Times New Roman" w:cs="Times New Roman"/>
          <w:sz w:val="24"/>
          <w:szCs w:val="24"/>
        </w:rPr>
        <w:t xml:space="preserve"> histórico quanto ao tema (REPÓRTER BRASIL, 2016).</w:t>
      </w:r>
    </w:p>
    <w:p w14:paraId="6F9BA973" w14:textId="77777777" w:rsidR="00CF5597" w:rsidRDefault="00265412">
      <w:pPr>
        <w:spacing w:line="360" w:lineRule="auto"/>
        <w:ind w:firstLine="567"/>
        <w:jc w:val="both"/>
      </w:pPr>
      <w:r>
        <w:rPr>
          <w:rFonts w:ascii="Times New Roman" w:eastAsia="Times New Roman" w:hAnsi="Times New Roman" w:cs="Times New Roman"/>
          <w:sz w:val="24"/>
          <w:szCs w:val="24"/>
        </w:rPr>
        <w:t>Outro caso estudado que exerce essa Frente é a plataforma de mídia alternativa Mídia Ninja, organização que mescla técnicas jornalísticas com ativismo para coletar e divulgar informações (BITTENCOURT, 2014</w:t>
      </w:r>
      <w:r>
        <w:rPr>
          <w:rFonts w:ascii="Times New Roman" w:eastAsia="Times New Roman" w:hAnsi="Times New Roman" w:cs="Times New Roman"/>
          <w:sz w:val="24"/>
          <w:szCs w:val="24"/>
        </w:rPr>
        <w:t xml:space="preserve">). Ainda que colabore para a concentração e privatização de dados da mídia em empresas estrangeiras ao produzir a maioria de seu conteúdo em redes sociais (SEOANE; HORNIDGE, 2018), a Mídia Ninja possui uma intensa atuação de divulgação crítica de práticas </w:t>
      </w:r>
      <w:r>
        <w:rPr>
          <w:rFonts w:ascii="Times New Roman" w:eastAsia="Times New Roman" w:hAnsi="Times New Roman" w:cs="Times New Roman"/>
          <w:sz w:val="24"/>
          <w:szCs w:val="24"/>
        </w:rPr>
        <w:t>abusivas por empresas, como coação política e questões ambientais.</w:t>
      </w:r>
    </w:p>
    <w:p w14:paraId="41C09CB5" w14:textId="77777777" w:rsidR="00CF5597" w:rsidRDefault="00CF5597">
      <w:pPr>
        <w:spacing w:line="360" w:lineRule="auto"/>
        <w:ind w:left="360" w:firstLine="567"/>
        <w:jc w:val="both"/>
        <w:rPr>
          <w:rFonts w:ascii="Times New Roman" w:eastAsia="Times New Roman" w:hAnsi="Times New Roman" w:cs="Times New Roman"/>
          <w:sz w:val="24"/>
          <w:szCs w:val="24"/>
        </w:rPr>
      </w:pPr>
    </w:p>
    <w:p w14:paraId="1548B661" w14:textId="77777777" w:rsidR="00CF5597" w:rsidRDefault="00265412">
      <w:pPr>
        <w:spacing w:line="360" w:lineRule="auto"/>
        <w:jc w:val="both"/>
      </w:pPr>
      <w:r>
        <w:rPr>
          <w:rFonts w:ascii="Times New Roman" w:eastAsia="Times New Roman" w:hAnsi="Times New Roman" w:cs="Times New Roman"/>
          <w:sz w:val="24"/>
          <w:szCs w:val="24"/>
        </w:rPr>
        <w:t>FRENTE 2: RECEBIMENTO E FORMALIZAÇÃO DE DENÚNCIA DE PRÁTICAS ABUSIVAS</w:t>
      </w:r>
    </w:p>
    <w:p w14:paraId="21896CEC" w14:textId="77777777" w:rsidR="00CF5597" w:rsidRDefault="00CF5597">
      <w:pPr>
        <w:spacing w:line="360" w:lineRule="auto"/>
        <w:jc w:val="both"/>
        <w:rPr>
          <w:rFonts w:ascii="Times New Roman" w:eastAsia="Times New Roman" w:hAnsi="Times New Roman" w:cs="Times New Roman"/>
          <w:sz w:val="24"/>
          <w:szCs w:val="24"/>
        </w:rPr>
      </w:pPr>
    </w:p>
    <w:p w14:paraId="302470BA" w14:textId="77777777" w:rsidR="00CF5597" w:rsidRDefault="00265412">
      <w:pPr>
        <w:spacing w:line="360" w:lineRule="auto"/>
        <w:ind w:firstLine="567"/>
        <w:jc w:val="both"/>
      </w:pPr>
      <w:r>
        <w:rPr>
          <w:rFonts w:ascii="Times New Roman" w:eastAsia="Times New Roman" w:hAnsi="Times New Roman" w:cs="Times New Roman"/>
          <w:sz w:val="24"/>
          <w:szCs w:val="24"/>
        </w:rPr>
        <w:t>A segunda Frente tem como objetivo receber e enviar denúncias de práticas abusivas realizadas por empresas. Na primei</w:t>
      </w:r>
      <w:r>
        <w:rPr>
          <w:rFonts w:ascii="Times New Roman" w:eastAsia="Times New Roman" w:hAnsi="Times New Roman" w:cs="Times New Roman"/>
          <w:sz w:val="24"/>
          <w:szCs w:val="24"/>
        </w:rPr>
        <w:t>ra possibilidade, as organizações acolhem denúncias, preponderantemente de indivíduos não organizados. Na segunda possibilidade, a organização se reporta a autoridades nacionais ou internacionais, em busca da penalização e da introjeção de valores democrát</w:t>
      </w:r>
      <w:r>
        <w:rPr>
          <w:rFonts w:ascii="Times New Roman" w:eastAsia="Times New Roman" w:hAnsi="Times New Roman" w:cs="Times New Roman"/>
          <w:sz w:val="24"/>
          <w:szCs w:val="24"/>
        </w:rPr>
        <w:t xml:space="preserve">icos pelas empresas infratoras. A comunicação é feita via cartas, e-mails, mensagens e envio de relatórios de pesquisas e investigações para canais internos de comunicação - na primeira possibilidade - ou para canais de comunicação oficiais de terceiros - </w:t>
      </w:r>
      <w:r>
        <w:rPr>
          <w:rFonts w:ascii="Times New Roman" w:eastAsia="Times New Roman" w:hAnsi="Times New Roman" w:cs="Times New Roman"/>
          <w:sz w:val="24"/>
          <w:szCs w:val="24"/>
        </w:rPr>
        <w:t>na segunda possibilidade.</w:t>
      </w:r>
    </w:p>
    <w:p w14:paraId="010564FE" w14:textId="77777777" w:rsidR="00CF5597" w:rsidRDefault="00265412">
      <w:pPr>
        <w:spacing w:line="360" w:lineRule="auto"/>
        <w:ind w:firstLine="567"/>
        <w:jc w:val="both"/>
      </w:pPr>
      <w:r>
        <w:rPr>
          <w:rFonts w:ascii="Times New Roman" w:eastAsia="Times New Roman" w:hAnsi="Times New Roman" w:cs="Times New Roman"/>
          <w:sz w:val="24"/>
          <w:szCs w:val="24"/>
        </w:rPr>
        <w:t>O uso de redes sociais e endereços eletrônicos é muito comum para propagar a possibilidade de recebimento de denúncias, tal como ocorre, em menor medida, por meio da divulgação presencial. A difusão de denúncias realizadas pelas o</w:t>
      </w:r>
      <w:r>
        <w:rPr>
          <w:rFonts w:ascii="Times New Roman" w:eastAsia="Times New Roman" w:hAnsi="Times New Roman" w:cs="Times New Roman"/>
          <w:sz w:val="24"/>
          <w:szCs w:val="24"/>
        </w:rPr>
        <w:t xml:space="preserve">rganizações dessa Frente </w:t>
      </w:r>
      <w:r>
        <w:rPr>
          <w:rFonts w:ascii="Times New Roman" w:eastAsia="Times New Roman" w:hAnsi="Times New Roman" w:cs="Times New Roman"/>
          <w:sz w:val="24"/>
          <w:szCs w:val="24"/>
        </w:rPr>
        <w:lastRenderedPageBreak/>
        <w:t>usufrui de notícias e reportagens amplamente disseminadas em jornais e canais internos de comunicação.</w:t>
      </w:r>
    </w:p>
    <w:p w14:paraId="47001A72" w14:textId="77777777" w:rsidR="00CF5597" w:rsidRDefault="00265412">
      <w:pPr>
        <w:spacing w:line="360" w:lineRule="auto"/>
        <w:ind w:firstLine="567"/>
        <w:jc w:val="both"/>
      </w:pPr>
      <w:r>
        <w:rPr>
          <w:rFonts w:ascii="Times New Roman" w:eastAsia="Times New Roman" w:hAnsi="Times New Roman" w:cs="Times New Roman"/>
          <w:sz w:val="24"/>
          <w:szCs w:val="24"/>
        </w:rPr>
        <w:t>O Fórum Nacional pela Democratização da Comunicação (FNDC) é um representante de membros da sociedade civil organizada que defende pautas democráticas e contrárias ao monopólio da mídia (DEMARCHI; KERBAUY, 2016), e que exerce ambas as possibilidades da Fre</w:t>
      </w:r>
      <w:r>
        <w:rPr>
          <w:rFonts w:ascii="Times New Roman" w:eastAsia="Times New Roman" w:hAnsi="Times New Roman" w:cs="Times New Roman"/>
          <w:sz w:val="24"/>
          <w:szCs w:val="24"/>
        </w:rPr>
        <w:t xml:space="preserve">nte. Em parceria com outras organizações, o movimento social lançou uma plataforma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de denúncias a crimes de liberdade de expressão, inclusive contra empresas de comunicação que os exercerem, intitulada “Calar Jamais!”. As denúncias, por sua vez, sã</w:t>
      </w:r>
      <w:r>
        <w:rPr>
          <w:rFonts w:ascii="Times New Roman" w:eastAsia="Times New Roman" w:hAnsi="Times New Roman" w:cs="Times New Roman"/>
          <w:sz w:val="24"/>
          <w:szCs w:val="24"/>
        </w:rPr>
        <w:t>o encaminhadas a instituições nacionais e internacionais, como ao Ministério Público, à Organização das Nações Unidas (ONU) ou à Organização dos Estados Americanos (OEA).</w:t>
      </w:r>
    </w:p>
    <w:p w14:paraId="6A036DC4" w14:textId="77777777" w:rsidR="00CF5597" w:rsidRDefault="00CF5597">
      <w:pPr>
        <w:spacing w:line="360" w:lineRule="auto"/>
        <w:ind w:firstLine="567"/>
        <w:jc w:val="both"/>
        <w:rPr>
          <w:rFonts w:ascii="Times New Roman" w:eastAsia="Times New Roman" w:hAnsi="Times New Roman" w:cs="Times New Roman"/>
          <w:sz w:val="24"/>
          <w:szCs w:val="24"/>
        </w:rPr>
      </w:pPr>
    </w:p>
    <w:p w14:paraId="2096E227" w14:textId="77777777" w:rsidR="00CF5597" w:rsidRDefault="00265412">
      <w:pPr>
        <w:spacing w:line="360" w:lineRule="auto"/>
        <w:jc w:val="both"/>
      </w:pPr>
      <w:r>
        <w:rPr>
          <w:rFonts w:ascii="Times New Roman" w:eastAsia="Times New Roman" w:hAnsi="Times New Roman" w:cs="Times New Roman"/>
          <w:sz w:val="24"/>
          <w:szCs w:val="24"/>
        </w:rPr>
        <w:t>FRENTE 3: REALIZAÇÃO DE PETIÇÕES</w:t>
      </w:r>
    </w:p>
    <w:p w14:paraId="576EC5DD" w14:textId="77777777" w:rsidR="00CF5597" w:rsidRDefault="00CF5597">
      <w:pPr>
        <w:spacing w:line="360" w:lineRule="auto"/>
        <w:ind w:firstLine="567"/>
        <w:jc w:val="both"/>
        <w:rPr>
          <w:rFonts w:ascii="Times New Roman" w:eastAsia="Times New Roman" w:hAnsi="Times New Roman" w:cs="Times New Roman"/>
          <w:b/>
          <w:sz w:val="24"/>
          <w:szCs w:val="24"/>
        </w:rPr>
      </w:pPr>
    </w:p>
    <w:p w14:paraId="4FA98501" w14:textId="77777777" w:rsidR="00CF5597" w:rsidRDefault="00265412">
      <w:pPr>
        <w:spacing w:line="360" w:lineRule="auto"/>
        <w:ind w:firstLine="567"/>
        <w:jc w:val="both"/>
      </w:pPr>
      <w:r>
        <w:rPr>
          <w:rFonts w:ascii="Times New Roman" w:eastAsia="Times New Roman" w:hAnsi="Times New Roman" w:cs="Times New Roman"/>
          <w:sz w:val="24"/>
          <w:szCs w:val="24"/>
        </w:rPr>
        <w:t>A terceira Frente tem como finalidade realizar pet</w:t>
      </w:r>
      <w:r>
        <w:rPr>
          <w:rFonts w:ascii="Times New Roman" w:eastAsia="Times New Roman" w:hAnsi="Times New Roman" w:cs="Times New Roman"/>
          <w:sz w:val="24"/>
          <w:szCs w:val="24"/>
        </w:rPr>
        <w:t>ições com pedidos a organizações privadas, visando impactar em suas tomadas de decisão, ou com pedidos a organizações públicas, solicitando atuação de órgãos para cobrança e fiscalização sobre empresas. Foi identificado um expressivo movimento de uso de pl</w:t>
      </w:r>
      <w:r>
        <w:rPr>
          <w:rFonts w:ascii="Times New Roman" w:eastAsia="Times New Roman" w:hAnsi="Times New Roman" w:cs="Times New Roman"/>
          <w:sz w:val="24"/>
          <w:szCs w:val="24"/>
        </w:rPr>
        <w:t xml:space="preserve">ataformas digitais, via endereços eletrônicos, para a realização desses pedidos. Nesses casos, a organização disponibiliza os dispositivos para qualquer pessoa registrar suas solicitações no ambiente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A facilidade de compartilhamento e de atração d</w:t>
      </w:r>
      <w:r>
        <w:rPr>
          <w:rFonts w:ascii="Times New Roman" w:eastAsia="Times New Roman" w:hAnsi="Times New Roman" w:cs="Times New Roman"/>
          <w:sz w:val="24"/>
          <w:szCs w:val="24"/>
        </w:rPr>
        <w:t>e novas adesões de assinatura é uma característica dessas plataformas, que disponibilizam imagens, gráficos e informações explicativas e relevantes à causa defendida. Abordagens presenciais para a assinatura de petições em grandes centros de circulação urb</w:t>
      </w:r>
      <w:r>
        <w:rPr>
          <w:rFonts w:ascii="Times New Roman" w:eastAsia="Times New Roman" w:hAnsi="Times New Roman" w:cs="Times New Roman"/>
          <w:sz w:val="24"/>
          <w:szCs w:val="24"/>
        </w:rPr>
        <w:t>ana também são comuns em algumas organizações.</w:t>
      </w:r>
    </w:p>
    <w:p w14:paraId="35604969"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Change.org é uma plataforma de mudança social que permite a criação de abaixo-assinados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realizados pelos próprios usuários da rede mundial, para conceber contestações. Segundo o relatório anual de i</w:t>
      </w:r>
      <w:r>
        <w:rPr>
          <w:rFonts w:ascii="Times New Roman" w:eastAsia="Times New Roman" w:hAnsi="Times New Roman" w:cs="Times New Roman"/>
          <w:sz w:val="24"/>
          <w:szCs w:val="24"/>
        </w:rPr>
        <w:t xml:space="preserve">mpacto divulgado pela própria organização, a cada uma hora um abaixo-assinado da plataforma tem sua reivindicação dirimida e se torna vitorioso. Ao fim de 2018, a plataforma contava com 17 milhões de usuários brasileiros registrados (CHANGE.ORG, 2018). De </w:t>
      </w:r>
      <w:r>
        <w:rPr>
          <w:rFonts w:ascii="Times New Roman" w:eastAsia="Times New Roman" w:hAnsi="Times New Roman" w:cs="Times New Roman"/>
          <w:sz w:val="24"/>
          <w:szCs w:val="24"/>
        </w:rPr>
        <w:t xml:space="preserve">acordo com </w:t>
      </w:r>
      <w:proofErr w:type="spellStart"/>
      <w:r>
        <w:rPr>
          <w:rFonts w:ascii="Times New Roman" w:eastAsia="Times New Roman" w:hAnsi="Times New Roman" w:cs="Times New Roman"/>
          <w:sz w:val="24"/>
          <w:szCs w:val="24"/>
        </w:rPr>
        <w:t>Minocher</w:t>
      </w:r>
      <w:proofErr w:type="spellEnd"/>
      <w:r>
        <w:rPr>
          <w:rFonts w:ascii="Times New Roman" w:eastAsia="Times New Roman" w:hAnsi="Times New Roman" w:cs="Times New Roman"/>
          <w:sz w:val="24"/>
          <w:szCs w:val="24"/>
        </w:rPr>
        <w:t xml:space="preserve"> (2019), a Change.org qualifica e prepara internautas ao permitir que eles exerçam um ativismo anticorporativo, o qual, com êxito, faz com que corporações mudem seu comportamento - ainda que seja como tática de dispersão de publicidade n</w:t>
      </w:r>
      <w:r>
        <w:rPr>
          <w:rFonts w:ascii="Times New Roman" w:eastAsia="Times New Roman" w:hAnsi="Times New Roman" w:cs="Times New Roman"/>
          <w:sz w:val="24"/>
          <w:szCs w:val="24"/>
        </w:rPr>
        <w:t xml:space="preserve">egativa sobre suas marcas. Petições brasileiras que pressionam empresas a quebrar contratos com fornecedores que realizam maltrato com animais e que cobram grandes </w:t>
      </w:r>
      <w:r>
        <w:rPr>
          <w:rFonts w:ascii="Times New Roman" w:eastAsia="Times New Roman" w:hAnsi="Times New Roman" w:cs="Times New Roman"/>
          <w:sz w:val="24"/>
          <w:szCs w:val="24"/>
        </w:rPr>
        <w:lastRenderedPageBreak/>
        <w:t xml:space="preserve">companhias de mídia a se retratarem sobre o uso de </w:t>
      </w:r>
      <w:r>
        <w:rPr>
          <w:rFonts w:ascii="Times New Roman" w:eastAsia="Times New Roman" w:hAnsi="Times New Roman" w:cs="Times New Roman"/>
          <w:i/>
          <w:sz w:val="24"/>
          <w:szCs w:val="24"/>
        </w:rPr>
        <w:t xml:space="preserve">fake </w:t>
      </w:r>
      <w:proofErr w:type="spellStart"/>
      <w:r>
        <w:rPr>
          <w:rFonts w:ascii="Times New Roman" w:eastAsia="Times New Roman" w:hAnsi="Times New Roman" w:cs="Times New Roman"/>
          <w:i/>
          <w:sz w:val="24"/>
          <w:szCs w:val="24"/>
        </w:rPr>
        <w:t>news</w:t>
      </w:r>
      <w:proofErr w:type="spellEnd"/>
      <w:r>
        <w:rPr>
          <w:rFonts w:ascii="Times New Roman" w:eastAsia="Times New Roman" w:hAnsi="Times New Roman" w:cs="Times New Roman"/>
          <w:sz w:val="24"/>
          <w:szCs w:val="24"/>
        </w:rPr>
        <w:t xml:space="preserve"> são exemplos de CSP encontrados</w:t>
      </w:r>
      <w:r>
        <w:rPr>
          <w:rFonts w:ascii="Times New Roman" w:eastAsia="Times New Roman" w:hAnsi="Times New Roman" w:cs="Times New Roman"/>
          <w:sz w:val="24"/>
          <w:szCs w:val="24"/>
        </w:rPr>
        <w:t xml:space="preserve"> no endereço eletrônico da plataforma.</w:t>
      </w:r>
    </w:p>
    <w:p w14:paraId="49ED1703" w14:textId="77777777" w:rsidR="00CF5597" w:rsidRDefault="00CF5597">
      <w:pPr>
        <w:spacing w:line="360" w:lineRule="auto"/>
        <w:ind w:left="360" w:firstLine="567"/>
        <w:jc w:val="both"/>
        <w:rPr>
          <w:rFonts w:ascii="Times New Roman" w:eastAsia="Times New Roman" w:hAnsi="Times New Roman" w:cs="Times New Roman"/>
          <w:sz w:val="24"/>
          <w:szCs w:val="24"/>
        </w:rPr>
      </w:pPr>
    </w:p>
    <w:p w14:paraId="2798AE13" w14:textId="77777777" w:rsidR="00CF5597" w:rsidRDefault="00265412">
      <w:pPr>
        <w:spacing w:line="360" w:lineRule="auto"/>
        <w:jc w:val="both"/>
      </w:pPr>
      <w:r>
        <w:rPr>
          <w:rFonts w:ascii="Times New Roman" w:eastAsia="Times New Roman" w:hAnsi="Times New Roman" w:cs="Times New Roman"/>
          <w:sz w:val="24"/>
          <w:szCs w:val="24"/>
        </w:rPr>
        <w:t xml:space="preserve">FRENTE 4: PROTESTOS PRESENCIAIS </w:t>
      </w:r>
      <w:proofErr w:type="gramStart"/>
      <w:r>
        <w:rPr>
          <w:rFonts w:ascii="Times New Roman" w:eastAsia="Times New Roman" w:hAnsi="Times New Roman" w:cs="Times New Roman"/>
          <w:sz w:val="24"/>
          <w:szCs w:val="24"/>
        </w:rPr>
        <w:t>CONTRA MEDIDAS</w:t>
      </w:r>
      <w:proofErr w:type="gramEnd"/>
      <w:r>
        <w:rPr>
          <w:rFonts w:ascii="Times New Roman" w:eastAsia="Times New Roman" w:hAnsi="Times New Roman" w:cs="Times New Roman"/>
          <w:sz w:val="24"/>
          <w:szCs w:val="24"/>
        </w:rPr>
        <w:t xml:space="preserve"> EMPRESARIAIS</w:t>
      </w:r>
    </w:p>
    <w:p w14:paraId="275ADC88" w14:textId="77777777" w:rsidR="00CF5597" w:rsidRDefault="00CF5597">
      <w:pPr>
        <w:spacing w:line="360" w:lineRule="auto"/>
        <w:jc w:val="both"/>
        <w:rPr>
          <w:rFonts w:ascii="Times New Roman" w:eastAsia="Times New Roman" w:hAnsi="Times New Roman" w:cs="Times New Roman"/>
          <w:sz w:val="24"/>
          <w:szCs w:val="24"/>
        </w:rPr>
      </w:pPr>
    </w:p>
    <w:p w14:paraId="63CB07C6" w14:textId="77777777" w:rsidR="00CF5597" w:rsidRDefault="00265412">
      <w:pPr>
        <w:spacing w:line="360" w:lineRule="auto"/>
        <w:ind w:firstLine="567"/>
        <w:jc w:val="both"/>
      </w:pPr>
      <w:r>
        <w:rPr>
          <w:rFonts w:ascii="Times New Roman" w:eastAsia="Times New Roman" w:hAnsi="Times New Roman" w:cs="Times New Roman"/>
          <w:sz w:val="24"/>
          <w:szCs w:val="24"/>
        </w:rPr>
        <w:t>A quarta Frente tem como objetivo a reunião presencial de indivíduos com o intuito de defender interesses coletivos e de se posicionar de forma contrária a</w:t>
      </w:r>
      <w:r>
        <w:rPr>
          <w:rFonts w:ascii="Times New Roman" w:eastAsia="Times New Roman" w:hAnsi="Times New Roman" w:cs="Times New Roman"/>
          <w:sz w:val="24"/>
          <w:szCs w:val="24"/>
        </w:rPr>
        <w:t xml:space="preserve"> práticas empresariais abusivas e danosas à sociedade civil, assim como se utilizar destas ações como chamarizes para atrair a atenção da população a essas causas. Para tanto, as organizações realizam divulgação por meio de seus endereços eletrônicos e red</w:t>
      </w:r>
      <w:r>
        <w:rPr>
          <w:rFonts w:ascii="Times New Roman" w:eastAsia="Times New Roman" w:hAnsi="Times New Roman" w:cs="Times New Roman"/>
          <w:sz w:val="24"/>
          <w:szCs w:val="24"/>
        </w:rPr>
        <w:t>es sociais oficiais, e nos locais próximos das sedes das empresas. Planejam-se por meio da realização de encontros presenciais abertos ou comitês fechados aos membros para deliberar em prol das manifestações presenciais a serem realizadas, das definições a</w:t>
      </w:r>
      <w:r>
        <w:rPr>
          <w:rFonts w:ascii="Times New Roman" w:eastAsia="Times New Roman" w:hAnsi="Times New Roman" w:cs="Times New Roman"/>
          <w:sz w:val="24"/>
          <w:szCs w:val="24"/>
        </w:rPr>
        <w:t>lcançadas e da articulação e da mobilização em torno da ação presencial definida.</w:t>
      </w:r>
    </w:p>
    <w:p w14:paraId="7EF623DF"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ocupação de espaços como unidades de produção privadas, rodovias e ruas de grandes centros têm por composição os métodos convencionais, com o uso de representações visuais </w:t>
      </w:r>
      <w:r>
        <w:rPr>
          <w:rFonts w:ascii="Times New Roman" w:eastAsia="Times New Roman" w:hAnsi="Times New Roman" w:cs="Times New Roman"/>
          <w:sz w:val="24"/>
          <w:szCs w:val="24"/>
        </w:rPr>
        <w:t>como faixas e cartazes, gritos de ordem e identificação visual por meio de vestimentas similares em cores e modelos, buscando se destacar do ambiente para atrair atenção. Soma-se a este cenário a incorporação de ferramentas e práticas de tecnologia digital</w:t>
      </w:r>
      <w:r>
        <w:rPr>
          <w:rFonts w:ascii="Times New Roman" w:eastAsia="Times New Roman" w:hAnsi="Times New Roman" w:cs="Times New Roman"/>
          <w:sz w:val="24"/>
          <w:szCs w:val="24"/>
        </w:rPr>
        <w:t>, com o uso de filmadoras e aparelhos celulares para filmagem e fotografia para posterior tratamento ou para transmissões ao vivo. A divulgação pode ser realizada de modo centralizado, pelas redes sociais da própria organização, ou descentralizado, pela pr</w:t>
      </w:r>
      <w:r>
        <w:rPr>
          <w:rFonts w:ascii="Times New Roman" w:eastAsia="Times New Roman" w:hAnsi="Times New Roman" w:cs="Times New Roman"/>
          <w:sz w:val="24"/>
          <w:szCs w:val="24"/>
        </w:rPr>
        <w:t>opagação de acontecimentos e de imagens da organização por seus membros, cabendo ainda a união de ambos os modos de divulgação. As ações desta Frente suscitam o CSP ao inseri-lo no imaginário por meio de alta visibilidade e pelas externalidades que provoca</w:t>
      </w:r>
      <w:r>
        <w:rPr>
          <w:rFonts w:ascii="Times New Roman" w:eastAsia="Times New Roman" w:hAnsi="Times New Roman" w:cs="Times New Roman"/>
          <w:sz w:val="24"/>
          <w:szCs w:val="24"/>
        </w:rPr>
        <w:t>m, com consequências documentadas.</w:t>
      </w:r>
    </w:p>
    <w:p w14:paraId="43CB2643" w14:textId="77777777" w:rsidR="00CF5597" w:rsidRDefault="00265412">
      <w:pPr>
        <w:spacing w:line="360" w:lineRule="auto"/>
        <w:ind w:firstLine="567"/>
        <w:jc w:val="both"/>
      </w:pPr>
      <w:r>
        <w:rPr>
          <w:rFonts w:ascii="Times New Roman" w:eastAsia="Times New Roman" w:hAnsi="Times New Roman" w:cs="Times New Roman"/>
          <w:sz w:val="24"/>
          <w:szCs w:val="24"/>
        </w:rPr>
        <w:t>O Movimento dos Trabalhadores Sem Terra (MST) é um movimento social nacional que tem como pauta as relações no campo, a apropriação de terras por meio de assentamentos (LYRA, 2016) e a construção de seus próprios processos produtivos agrícolas contrários a</w:t>
      </w:r>
      <w:r>
        <w:rPr>
          <w:rFonts w:ascii="Times New Roman" w:eastAsia="Times New Roman" w:hAnsi="Times New Roman" w:cs="Times New Roman"/>
          <w:sz w:val="24"/>
          <w:szCs w:val="24"/>
        </w:rPr>
        <w:t>o uso de sementes geneticamente modificadas (PELLEGRINI, 2009). Para isso, torna público o abuso no campo praticado por donos de terras e empresas, frequentemente bloqueando rodovias e adentrando em espaços de produção de forma independente. Por vezes, o m</w:t>
      </w:r>
      <w:r>
        <w:rPr>
          <w:rFonts w:ascii="Times New Roman" w:eastAsia="Times New Roman" w:hAnsi="Times New Roman" w:cs="Times New Roman"/>
          <w:sz w:val="24"/>
          <w:szCs w:val="24"/>
        </w:rPr>
        <w:t xml:space="preserve">ovimento também se organiza em conjunto a outras organizações de natureza </w:t>
      </w:r>
      <w:proofErr w:type="spellStart"/>
      <w:r>
        <w:rPr>
          <w:rFonts w:ascii="Times New Roman" w:eastAsia="Times New Roman" w:hAnsi="Times New Roman" w:cs="Times New Roman"/>
          <w:sz w:val="24"/>
          <w:szCs w:val="24"/>
        </w:rPr>
        <w:t>contra-hegemônica</w:t>
      </w:r>
      <w:proofErr w:type="spellEnd"/>
      <w:r>
        <w:rPr>
          <w:rFonts w:ascii="Times New Roman" w:eastAsia="Times New Roman" w:hAnsi="Times New Roman" w:cs="Times New Roman"/>
          <w:sz w:val="24"/>
          <w:szCs w:val="24"/>
        </w:rPr>
        <w:t xml:space="preserve">, como movimentos sociais e entidades sindicais aos quais se alinha (LYRA, 2016), participando de </w:t>
      </w:r>
      <w:r>
        <w:rPr>
          <w:rFonts w:ascii="Times New Roman" w:eastAsia="Times New Roman" w:hAnsi="Times New Roman" w:cs="Times New Roman"/>
          <w:sz w:val="24"/>
          <w:szCs w:val="24"/>
        </w:rPr>
        <w:lastRenderedPageBreak/>
        <w:t>ações em discordância a medidas empresariais abusivas que ocorrem e</w:t>
      </w:r>
      <w:r>
        <w:rPr>
          <w:rFonts w:ascii="Times New Roman" w:eastAsia="Times New Roman" w:hAnsi="Times New Roman" w:cs="Times New Roman"/>
          <w:sz w:val="24"/>
          <w:szCs w:val="24"/>
        </w:rPr>
        <w:t>m áreas para além do caráter campesino, como em grandes centros urbanos. Em São Paulo, como parte da Greve Global pelo Clima, o movimento realizou um protesto em frente à sede de uma multinacional farmacêutica que possui divisão para produção de agrotóxico</w:t>
      </w:r>
      <w:r>
        <w:rPr>
          <w:rFonts w:ascii="Times New Roman" w:eastAsia="Times New Roman" w:hAnsi="Times New Roman" w:cs="Times New Roman"/>
          <w:sz w:val="24"/>
          <w:szCs w:val="24"/>
        </w:rPr>
        <w:t>s, posicionando-se de forma contrária ao interesse da multinacional na expansão do uso de substâncias químicas em solo brasileiro (SUDRÉ, 2019).</w:t>
      </w:r>
    </w:p>
    <w:p w14:paraId="6387A2BE" w14:textId="77777777" w:rsidR="00CF5597" w:rsidRDefault="00CF5597">
      <w:pPr>
        <w:spacing w:line="360" w:lineRule="auto"/>
        <w:ind w:left="360" w:firstLine="567"/>
        <w:jc w:val="both"/>
        <w:rPr>
          <w:rFonts w:ascii="Times New Roman" w:eastAsia="Times New Roman" w:hAnsi="Times New Roman" w:cs="Times New Roman"/>
          <w:sz w:val="24"/>
          <w:szCs w:val="24"/>
        </w:rPr>
      </w:pPr>
    </w:p>
    <w:p w14:paraId="657B3B06" w14:textId="77777777" w:rsidR="00CF5597" w:rsidRDefault="00265412">
      <w:pPr>
        <w:spacing w:line="360" w:lineRule="auto"/>
        <w:jc w:val="both"/>
      </w:pPr>
      <w:r>
        <w:rPr>
          <w:rFonts w:ascii="Times New Roman" w:eastAsia="Times New Roman" w:hAnsi="Times New Roman" w:cs="Times New Roman"/>
          <w:sz w:val="24"/>
          <w:szCs w:val="24"/>
        </w:rPr>
        <w:t>FRENTE 5: OBSTRUÇÃO DE PROCESSOS DE PRODUÇÃO OU COMERCIALIZAÇÃO</w:t>
      </w:r>
    </w:p>
    <w:p w14:paraId="43943384" w14:textId="77777777" w:rsidR="00CF5597" w:rsidRDefault="00CF5597">
      <w:pPr>
        <w:spacing w:line="360" w:lineRule="auto"/>
        <w:jc w:val="both"/>
        <w:rPr>
          <w:rFonts w:ascii="Times New Roman" w:eastAsia="Times New Roman" w:hAnsi="Times New Roman" w:cs="Times New Roman"/>
          <w:sz w:val="24"/>
          <w:szCs w:val="24"/>
        </w:rPr>
      </w:pPr>
    </w:p>
    <w:p w14:paraId="27891CBB"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quinta Frente tem como objetivo obstruir a </w:t>
      </w:r>
      <w:r>
        <w:rPr>
          <w:rFonts w:ascii="Times New Roman" w:eastAsia="Times New Roman" w:hAnsi="Times New Roman" w:cs="Times New Roman"/>
          <w:sz w:val="24"/>
          <w:szCs w:val="24"/>
        </w:rPr>
        <w:t xml:space="preserve">produção ou a comercialização de produtos ou serviços de alguma empresa por intermédio de uma interferência externa, que se origina por outros agentes que não sejam seus próprios membros. Em proveito de causas que propalam atividades empresariais abusivas </w:t>
      </w:r>
      <w:r>
        <w:rPr>
          <w:rFonts w:ascii="Times New Roman" w:eastAsia="Times New Roman" w:hAnsi="Times New Roman" w:cs="Times New Roman"/>
          <w:sz w:val="24"/>
          <w:szCs w:val="24"/>
        </w:rPr>
        <w:t>e danosas à sociedade civil e ao meio ambiente, essa Frente pode ser exercida via impedimento de passagem de pessoas ou produtos dentro de unidades de produção ou comercialização, assim como no ato de interditar o acesso a ferramentas de produção. Pode tam</w:t>
      </w:r>
      <w:r>
        <w:rPr>
          <w:rFonts w:ascii="Times New Roman" w:eastAsia="Times New Roman" w:hAnsi="Times New Roman" w:cs="Times New Roman"/>
          <w:sz w:val="24"/>
          <w:szCs w:val="24"/>
        </w:rPr>
        <w:t>bém obstaculizar o acesso de fornecedores ou mesmo de matérias-primas às empresas sobre as quais se pretende exercer o controle. Ademais, nos casos associados ao ciberespaço, a Frente pode ser exercida no âmbito digital, e não propriamente em fábricas e lo</w:t>
      </w:r>
      <w:r>
        <w:rPr>
          <w:rFonts w:ascii="Times New Roman" w:eastAsia="Times New Roman" w:hAnsi="Times New Roman" w:cs="Times New Roman"/>
          <w:sz w:val="24"/>
          <w:szCs w:val="24"/>
        </w:rPr>
        <w:t xml:space="preserve">jas físicas. Isso ocorre, por exemplo, nas ações que fazem uso criativo das tecnologias de informação (DESERIIS, 2017) e que consigam atingir o já mencionado objetivo da Frente.  </w:t>
      </w:r>
    </w:p>
    <w:p w14:paraId="521FFA3D" w14:textId="77777777" w:rsidR="00CF5597" w:rsidRDefault="00265412">
      <w:pPr>
        <w:spacing w:line="360" w:lineRule="auto"/>
        <w:ind w:firstLine="567"/>
        <w:jc w:val="both"/>
      </w:pPr>
      <w:r>
        <w:rPr>
          <w:rFonts w:ascii="Times New Roman" w:eastAsia="Times New Roman" w:hAnsi="Times New Roman" w:cs="Times New Roman"/>
          <w:sz w:val="24"/>
          <w:szCs w:val="24"/>
        </w:rPr>
        <w:t>Bem como a Frente anterior, suas práticas de comunicação utilizam ferramenta</w:t>
      </w:r>
      <w:r>
        <w:rPr>
          <w:rFonts w:ascii="Times New Roman" w:eastAsia="Times New Roman" w:hAnsi="Times New Roman" w:cs="Times New Roman"/>
          <w:sz w:val="24"/>
          <w:szCs w:val="24"/>
        </w:rPr>
        <w:t>s digitais para documentação e divulgação em redes sociais próprias ou nas de seus membros, e em canais internos de notícias. O recrutamento de pessoas também acontece por intermédio das mídias sociais e pelas reuniões de deliberação das organizações que e</w:t>
      </w:r>
      <w:r>
        <w:rPr>
          <w:rFonts w:ascii="Times New Roman" w:eastAsia="Times New Roman" w:hAnsi="Times New Roman" w:cs="Times New Roman"/>
          <w:sz w:val="24"/>
          <w:szCs w:val="24"/>
        </w:rPr>
        <w:t>xercem a Frente.</w:t>
      </w:r>
    </w:p>
    <w:p w14:paraId="2FCFDADD"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Greenpeace compõe os 36 casos estudados na presente pesquisa, e o impedimento de produção ou comercialização é uma das Frentes exercidas pela ONG. Ela possui forte presença no Brasil e promove o ativismo na defesa do meio ambiente e das </w:t>
      </w:r>
      <w:r>
        <w:rPr>
          <w:rFonts w:ascii="Times New Roman" w:eastAsia="Times New Roman" w:hAnsi="Times New Roman" w:cs="Times New Roman"/>
          <w:sz w:val="24"/>
          <w:szCs w:val="24"/>
        </w:rPr>
        <w:t xml:space="preserve">comunidades que dependem de seus recursos. Em 2006, impediu o descarregamento de soja de uma empresa envolvida com o desmatamento da Floresta Amazônica, no Pará, ao bloquear o porto da empresa com um navio da própria ONG (GARCIA, 2006). Já o coletivo </w:t>
      </w:r>
      <w:proofErr w:type="spellStart"/>
      <w:r>
        <w:rPr>
          <w:rFonts w:ascii="Times New Roman" w:eastAsia="Times New Roman" w:hAnsi="Times New Roman" w:cs="Times New Roman"/>
          <w:sz w:val="24"/>
          <w:szCs w:val="24"/>
        </w:rPr>
        <w:t>Anony</w:t>
      </w:r>
      <w:r>
        <w:rPr>
          <w:rFonts w:ascii="Times New Roman" w:eastAsia="Times New Roman" w:hAnsi="Times New Roman" w:cs="Times New Roman"/>
          <w:sz w:val="24"/>
          <w:szCs w:val="24"/>
        </w:rPr>
        <w:t>mous</w:t>
      </w:r>
      <w:proofErr w:type="spellEnd"/>
      <w:r>
        <w:rPr>
          <w:rFonts w:ascii="Times New Roman" w:eastAsia="Times New Roman" w:hAnsi="Times New Roman" w:cs="Times New Roman"/>
          <w:sz w:val="24"/>
          <w:szCs w:val="24"/>
        </w:rPr>
        <w:t xml:space="preserve"> possui outro estilo para exercer ações de obstrução de produção ou comercialização. Ramificações brasileiras fazem parte de nós internacionais que participam da rede do </w:t>
      </w:r>
      <w:proofErr w:type="spellStart"/>
      <w:r>
        <w:rPr>
          <w:rFonts w:ascii="Times New Roman" w:eastAsia="Times New Roman" w:hAnsi="Times New Roman" w:cs="Times New Roman"/>
          <w:sz w:val="24"/>
          <w:szCs w:val="24"/>
        </w:rPr>
        <w:t>Anonymous</w:t>
      </w:r>
      <w:proofErr w:type="spellEnd"/>
      <w:r>
        <w:rPr>
          <w:rFonts w:ascii="Times New Roman" w:eastAsia="Times New Roman" w:hAnsi="Times New Roman" w:cs="Times New Roman"/>
          <w:sz w:val="24"/>
          <w:szCs w:val="24"/>
        </w:rPr>
        <w:t>, em contínua e veloz mudança. Eles cobram transparência e rigor do setor</w:t>
      </w:r>
      <w:r>
        <w:rPr>
          <w:rFonts w:ascii="Times New Roman" w:eastAsia="Times New Roman" w:hAnsi="Times New Roman" w:cs="Times New Roman"/>
          <w:sz w:val="24"/>
          <w:szCs w:val="24"/>
        </w:rPr>
        <w:t xml:space="preserve"> privado, e consideram que empresas que se utilizem do </w:t>
      </w:r>
      <w:r>
        <w:rPr>
          <w:rFonts w:ascii="Times New Roman" w:eastAsia="Times New Roman" w:hAnsi="Times New Roman" w:cs="Times New Roman"/>
          <w:sz w:val="24"/>
          <w:szCs w:val="24"/>
        </w:rPr>
        <w:lastRenderedPageBreak/>
        <w:t xml:space="preserve">anonimato como ferramenta sejam alvos em potencial (MACHADO, 2015). Endereços eletrônicos de bancos foram retirados do ar por células brasileiras do </w:t>
      </w:r>
      <w:proofErr w:type="spellStart"/>
      <w:r>
        <w:rPr>
          <w:rFonts w:ascii="Times New Roman" w:eastAsia="Times New Roman" w:hAnsi="Times New Roman" w:cs="Times New Roman"/>
          <w:sz w:val="24"/>
          <w:szCs w:val="24"/>
        </w:rPr>
        <w:t>Anonymous</w:t>
      </w:r>
      <w:proofErr w:type="spellEnd"/>
      <w:r>
        <w:rPr>
          <w:rFonts w:ascii="Times New Roman" w:eastAsia="Times New Roman" w:hAnsi="Times New Roman" w:cs="Times New Roman"/>
          <w:sz w:val="24"/>
          <w:szCs w:val="24"/>
        </w:rPr>
        <w:t xml:space="preserve"> (NEVES, 2012). Após anúncios sexistas, uma</w:t>
      </w:r>
      <w:r>
        <w:rPr>
          <w:rFonts w:ascii="Times New Roman" w:eastAsia="Times New Roman" w:hAnsi="Times New Roman" w:cs="Times New Roman"/>
          <w:sz w:val="24"/>
          <w:szCs w:val="24"/>
        </w:rPr>
        <w:t xml:space="preserve"> empresa de móveis também foi alvo de parte dessas células brasileiras associadas ao </w:t>
      </w:r>
      <w:proofErr w:type="spellStart"/>
      <w:r>
        <w:rPr>
          <w:rFonts w:ascii="Times New Roman" w:eastAsia="Times New Roman" w:hAnsi="Times New Roman" w:cs="Times New Roman"/>
          <w:sz w:val="24"/>
          <w:szCs w:val="24"/>
        </w:rPr>
        <w:t>Anonymous</w:t>
      </w:r>
      <w:proofErr w:type="spellEnd"/>
      <w:r>
        <w:rPr>
          <w:rFonts w:ascii="Times New Roman" w:eastAsia="Times New Roman" w:hAnsi="Times New Roman" w:cs="Times New Roman"/>
          <w:sz w:val="24"/>
          <w:szCs w:val="24"/>
        </w:rPr>
        <w:t>, e teve sua loja virtual ocupada com frases de combate ao machismo (FONSECA, 2017).</w:t>
      </w:r>
    </w:p>
    <w:p w14:paraId="540C2EEB" w14:textId="77777777" w:rsidR="00CF5597" w:rsidRDefault="00CF5597">
      <w:pPr>
        <w:spacing w:line="360" w:lineRule="auto"/>
        <w:ind w:firstLine="567"/>
        <w:jc w:val="both"/>
        <w:rPr>
          <w:rFonts w:ascii="Times New Roman" w:eastAsia="Times New Roman" w:hAnsi="Times New Roman" w:cs="Times New Roman"/>
          <w:sz w:val="24"/>
          <w:szCs w:val="24"/>
        </w:rPr>
      </w:pPr>
    </w:p>
    <w:p w14:paraId="7270D704" w14:textId="77777777" w:rsidR="00CF5597" w:rsidRDefault="00265412">
      <w:pPr>
        <w:spacing w:line="360" w:lineRule="auto"/>
        <w:jc w:val="both"/>
      </w:pPr>
      <w:r>
        <w:rPr>
          <w:rFonts w:ascii="Times New Roman" w:eastAsia="Times New Roman" w:hAnsi="Times New Roman" w:cs="Times New Roman"/>
          <w:sz w:val="24"/>
          <w:szCs w:val="24"/>
        </w:rPr>
        <w:t>FRENTE 6: PARALISAÇÃO INTERNA DE PRODUÇÃO OU COMERCIALIZAÇÃO</w:t>
      </w:r>
    </w:p>
    <w:p w14:paraId="6DF5B900" w14:textId="77777777" w:rsidR="00CF5597" w:rsidRDefault="00CF5597">
      <w:pPr>
        <w:spacing w:line="360" w:lineRule="auto"/>
        <w:jc w:val="both"/>
        <w:rPr>
          <w:rFonts w:ascii="Times New Roman" w:eastAsia="Times New Roman" w:hAnsi="Times New Roman" w:cs="Times New Roman"/>
          <w:sz w:val="24"/>
          <w:szCs w:val="24"/>
        </w:rPr>
      </w:pPr>
    </w:p>
    <w:p w14:paraId="06C71B48" w14:textId="77777777" w:rsidR="00CF5597" w:rsidRDefault="00265412">
      <w:pPr>
        <w:spacing w:line="360" w:lineRule="auto"/>
        <w:ind w:firstLine="567"/>
        <w:jc w:val="both"/>
      </w:pPr>
      <w:r>
        <w:rPr>
          <w:rFonts w:ascii="Times New Roman" w:eastAsia="Times New Roman" w:hAnsi="Times New Roman" w:cs="Times New Roman"/>
          <w:sz w:val="24"/>
          <w:szCs w:val="24"/>
        </w:rPr>
        <w:t>A sexta Frente</w:t>
      </w:r>
      <w:r>
        <w:rPr>
          <w:rFonts w:ascii="Times New Roman" w:eastAsia="Times New Roman" w:hAnsi="Times New Roman" w:cs="Times New Roman"/>
          <w:sz w:val="24"/>
          <w:szCs w:val="24"/>
        </w:rPr>
        <w:t xml:space="preserve"> identificada tem como objetivo planejar e executar paralisação interna à empresa em prol de reivindicações de direitos de seus funcionários e contra práticas abusivas e danosas à sociedade ou ao meio ambiente. A Frente, aqui representante das greves, ocor</w:t>
      </w:r>
      <w:r>
        <w:rPr>
          <w:rFonts w:ascii="Times New Roman" w:eastAsia="Times New Roman" w:hAnsi="Times New Roman" w:cs="Times New Roman"/>
          <w:sz w:val="24"/>
          <w:szCs w:val="24"/>
        </w:rPr>
        <w:t>re com mobilizações de organizações trabalhistas, interrompendo o processo em fábricas, lojas e centros comerciais. Essa interrupção tem como consequência chamar a atenção da população e, especialmente, dos empregadores, possibilitando modificações na toma</w:t>
      </w:r>
      <w:r>
        <w:rPr>
          <w:rFonts w:ascii="Times New Roman" w:eastAsia="Times New Roman" w:hAnsi="Times New Roman" w:cs="Times New Roman"/>
          <w:sz w:val="24"/>
          <w:szCs w:val="24"/>
        </w:rPr>
        <w:t>da de decisão empresarial.</w:t>
      </w:r>
    </w:p>
    <w:p w14:paraId="1F6E4A63" w14:textId="77777777" w:rsidR="00CF5597" w:rsidRDefault="00265412">
      <w:pPr>
        <w:spacing w:line="360" w:lineRule="auto"/>
        <w:ind w:firstLine="567"/>
        <w:jc w:val="both"/>
      </w:pPr>
      <w:r>
        <w:rPr>
          <w:rFonts w:ascii="Times New Roman" w:eastAsia="Times New Roman" w:hAnsi="Times New Roman" w:cs="Times New Roman"/>
          <w:sz w:val="24"/>
          <w:szCs w:val="24"/>
        </w:rPr>
        <w:t>O anúncio e a convocação de pessoas para aderirem à paralisação é feito por assembleias e reuniões locais, podendo ser divulgado em redes sociais e endereços eletrônicos a depender do grau de mobilização da organização e do taman</w:t>
      </w:r>
      <w:r>
        <w:rPr>
          <w:rFonts w:ascii="Times New Roman" w:eastAsia="Times New Roman" w:hAnsi="Times New Roman" w:cs="Times New Roman"/>
          <w:sz w:val="24"/>
          <w:szCs w:val="24"/>
        </w:rPr>
        <w:t>ho da empresa alvo. Muitas vezes, medidas como o impedimento de trocas de turnos e de circulação de pessoas em unidades de produção são realizadas. A manutenção da produção no menor grau possível, por questões de segurança, pode ser feita.</w:t>
      </w:r>
    </w:p>
    <w:p w14:paraId="65287867"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Central Única </w:t>
      </w:r>
      <w:r>
        <w:rPr>
          <w:rFonts w:ascii="Times New Roman" w:eastAsia="Times New Roman" w:hAnsi="Times New Roman" w:cs="Times New Roman"/>
          <w:sz w:val="24"/>
          <w:szCs w:val="24"/>
        </w:rPr>
        <w:t>dos Trabalhadores (CUT) retrata essa Frente. Organização nacional criada com a reunião de diferentes forças sociais, ela centraliza a representação das categorias de trabalhadores articulando as federações e confederações em todas as regiões do país (GOMES</w:t>
      </w:r>
      <w:r>
        <w:rPr>
          <w:rFonts w:ascii="Times New Roman" w:eastAsia="Times New Roman" w:hAnsi="Times New Roman" w:cs="Times New Roman"/>
          <w:sz w:val="24"/>
          <w:szCs w:val="24"/>
        </w:rPr>
        <w:t>; PRADO, 2019). Quando não consegue chegar a um entendimento no diálogo com as empresas, coordena paralisações parciais ou totais da produção, como na suspensão da produção de uma metalúrgica para pressionar um acordo na justiça (MOURA, 2016).</w:t>
      </w:r>
    </w:p>
    <w:p w14:paraId="5C9FE959" w14:textId="77777777" w:rsidR="00CF5597" w:rsidRDefault="00CF5597">
      <w:pPr>
        <w:spacing w:line="360" w:lineRule="auto"/>
        <w:ind w:firstLine="567"/>
        <w:jc w:val="both"/>
        <w:rPr>
          <w:rFonts w:ascii="Times New Roman" w:eastAsia="Times New Roman" w:hAnsi="Times New Roman" w:cs="Times New Roman"/>
          <w:sz w:val="24"/>
          <w:szCs w:val="24"/>
        </w:rPr>
      </w:pPr>
    </w:p>
    <w:p w14:paraId="7DC7E4AE" w14:textId="77777777" w:rsidR="00CF5597" w:rsidRDefault="00265412">
      <w:pPr>
        <w:spacing w:line="360" w:lineRule="auto"/>
        <w:jc w:val="both"/>
      </w:pPr>
      <w:r>
        <w:rPr>
          <w:rFonts w:ascii="Times New Roman" w:eastAsia="Times New Roman" w:hAnsi="Times New Roman" w:cs="Times New Roman"/>
          <w:sz w:val="24"/>
          <w:szCs w:val="24"/>
        </w:rPr>
        <w:t>FRENTE 7: P</w:t>
      </w:r>
      <w:r>
        <w:rPr>
          <w:rFonts w:ascii="Times New Roman" w:eastAsia="Times New Roman" w:hAnsi="Times New Roman" w:cs="Times New Roman"/>
          <w:sz w:val="24"/>
          <w:szCs w:val="24"/>
        </w:rPr>
        <w:t>ARALISAÇÃO DE CONSUMO</w:t>
      </w:r>
    </w:p>
    <w:p w14:paraId="789CCFE2" w14:textId="77777777" w:rsidR="00CF5597" w:rsidRDefault="00CF5597">
      <w:pPr>
        <w:spacing w:line="360" w:lineRule="auto"/>
        <w:jc w:val="both"/>
        <w:rPr>
          <w:rFonts w:ascii="Times New Roman" w:eastAsia="Times New Roman" w:hAnsi="Times New Roman" w:cs="Times New Roman"/>
          <w:sz w:val="24"/>
          <w:szCs w:val="24"/>
        </w:rPr>
      </w:pPr>
    </w:p>
    <w:p w14:paraId="32E007DD" w14:textId="77777777" w:rsidR="00CF5597" w:rsidRDefault="00265412">
      <w:pPr>
        <w:spacing w:line="360" w:lineRule="auto"/>
        <w:ind w:firstLine="567"/>
        <w:jc w:val="both"/>
      </w:pPr>
      <w:r>
        <w:rPr>
          <w:rFonts w:ascii="Times New Roman" w:eastAsia="Times New Roman" w:hAnsi="Times New Roman" w:cs="Times New Roman"/>
          <w:sz w:val="24"/>
          <w:szCs w:val="24"/>
        </w:rPr>
        <w:t>A sétima Frente tem como finalidade incentivar a paralisação de consumo de produtos ou serviços do setor privado como ação de protesto. Nos casos estudados, essa ação da Frente pode ser alcançada por três diferentes formas de boicote</w:t>
      </w:r>
      <w:r>
        <w:rPr>
          <w:rFonts w:ascii="Times New Roman" w:eastAsia="Times New Roman" w:hAnsi="Times New Roman" w:cs="Times New Roman"/>
          <w:sz w:val="24"/>
          <w:szCs w:val="24"/>
        </w:rPr>
        <w:t xml:space="preserve"> às entidades privadas sobre as quais as </w:t>
      </w:r>
      <w:r>
        <w:rPr>
          <w:rFonts w:ascii="Times New Roman" w:eastAsia="Times New Roman" w:hAnsi="Times New Roman" w:cs="Times New Roman"/>
          <w:sz w:val="24"/>
          <w:szCs w:val="24"/>
        </w:rPr>
        <w:lastRenderedPageBreak/>
        <w:t xml:space="preserve">organizações estudadas pretendem realizar o protesto: i) pela própria paralisação da organização ao consumo de produtos e serviços;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pelo estímulo da organização para que a sociedade civil não consuma produtos ou</w:t>
      </w:r>
      <w:r>
        <w:rPr>
          <w:rFonts w:ascii="Times New Roman" w:eastAsia="Times New Roman" w:hAnsi="Times New Roman" w:cs="Times New Roman"/>
          <w:sz w:val="24"/>
          <w:szCs w:val="24"/>
        </w:rPr>
        <w:t xml:space="preserve"> serviços; e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pela cobrança de que a administração pública não consuma produtos ou serviços. A procura por fornecedores alternativos e a disseminação destes integram os métodos de atuação da Frente.</w:t>
      </w:r>
    </w:p>
    <w:p w14:paraId="579A7F60" w14:textId="77777777" w:rsidR="00CF5597" w:rsidRDefault="00265412">
      <w:pPr>
        <w:spacing w:line="360" w:lineRule="auto"/>
        <w:ind w:firstLine="567"/>
        <w:jc w:val="both"/>
      </w:pPr>
      <w:r>
        <w:rPr>
          <w:rFonts w:ascii="Times New Roman" w:eastAsia="Times New Roman" w:hAnsi="Times New Roman" w:cs="Times New Roman"/>
          <w:sz w:val="24"/>
          <w:szCs w:val="24"/>
        </w:rPr>
        <w:t>A divulgação dos motivos para a paralisação do consum</w:t>
      </w:r>
      <w:r>
        <w:rPr>
          <w:rFonts w:ascii="Times New Roman" w:eastAsia="Times New Roman" w:hAnsi="Times New Roman" w:cs="Times New Roman"/>
          <w:sz w:val="24"/>
          <w:szCs w:val="24"/>
        </w:rPr>
        <w:t>o via diálogo presencial ou por mecanismos da internet, como endereços eletrônicos de notícias e redes sociais, é parte relevante para a Frente, e fundamental para as duas últimas formas apresentadas. No contexto da primeira possibilidade, também se pode p</w:t>
      </w:r>
      <w:r>
        <w:rPr>
          <w:rFonts w:ascii="Times New Roman" w:eastAsia="Times New Roman" w:hAnsi="Times New Roman" w:cs="Times New Roman"/>
          <w:sz w:val="24"/>
          <w:szCs w:val="24"/>
        </w:rPr>
        <w:t>ropagar o ato de não consumo na empresa. A própria atitude da organização da sociedade civil em não ser cliente das empresas ou grupos, entretanto, como fim de si mesmo, já constitui o CSP da sétima Frente.</w:t>
      </w:r>
    </w:p>
    <w:p w14:paraId="5D157AC3" w14:textId="77777777" w:rsidR="00CF5597" w:rsidRDefault="00265412">
      <w:pPr>
        <w:spacing w:line="360" w:lineRule="auto"/>
        <w:ind w:firstLine="567"/>
        <w:jc w:val="both"/>
      </w:pPr>
      <w:r>
        <w:rPr>
          <w:rFonts w:ascii="Times New Roman" w:eastAsia="Times New Roman" w:hAnsi="Times New Roman" w:cs="Times New Roman"/>
          <w:sz w:val="24"/>
          <w:szCs w:val="24"/>
        </w:rPr>
        <w:t>A Articulação dos Povos Indígenas do Brasil (</w:t>
      </w:r>
      <w:proofErr w:type="spellStart"/>
      <w:r>
        <w:rPr>
          <w:rFonts w:ascii="Times New Roman" w:eastAsia="Times New Roman" w:hAnsi="Times New Roman" w:cs="Times New Roman"/>
          <w:sz w:val="24"/>
          <w:szCs w:val="24"/>
        </w:rPr>
        <w:t>Apib</w:t>
      </w:r>
      <w:proofErr w:type="spellEnd"/>
      <w:r>
        <w:rPr>
          <w:rFonts w:ascii="Times New Roman" w:eastAsia="Times New Roman" w:hAnsi="Times New Roman" w:cs="Times New Roman"/>
          <w:sz w:val="24"/>
          <w:szCs w:val="24"/>
        </w:rPr>
        <w:t>) é um movimento social em defesa dos direitos da população indígena do país mediante mobilizações e a unificação de pautas dos povos indígenas e exerce a sétima Frente da presente pesquisa. Após revelar companhias associadas a crimes de desmatamento ilega</w:t>
      </w:r>
      <w:r>
        <w:rPr>
          <w:rFonts w:ascii="Times New Roman" w:eastAsia="Times New Roman" w:hAnsi="Times New Roman" w:cs="Times New Roman"/>
          <w:sz w:val="24"/>
          <w:szCs w:val="24"/>
        </w:rPr>
        <w:t>l, à corrupção e ao uso de trabalho análogo à escravidão, em um relatório lançado em abril de 2019, a organização propôs a sanção de produtos de empresas europeias e estadunidenses do setor de alimentação e extração de madeira (APIB, 2019; WITZEL, 2019).</w:t>
      </w:r>
    </w:p>
    <w:p w14:paraId="1C137278" w14:textId="77777777" w:rsidR="00CF5597" w:rsidRDefault="00CF5597">
      <w:pPr>
        <w:spacing w:line="360" w:lineRule="auto"/>
        <w:ind w:firstLine="567"/>
        <w:jc w:val="both"/>
        <w:rPr>
          <w:rFonts w:ascii="Times New Roman" w:eastAsia="Times New Roman" w:hAnsi="Times New Roman" w:cs="Times New Roman"/>
          <w:sz w:val="24"/>
          <w:szCs w:val="24"/>
        </w:rPr>
      </w:pPr>
    </w:p>
    <w:p w14:paraId="311B2117" w14:textId="77777777" w:rsidR="00CF5597" w:rsidRDefault="00265412">
      <w:pPr>
        <w:spacing w:line="360" w:lineRule="auto"/>
        <w:jc w:val="both"/>
      </w:pPr>
      <w:r>
        <w:rPr>
          <w:rFonts w:ascii="Times New Roman" w:eastAsia="Times New Roman" w:hAnsi="Times New Roman" w:cs="Times New Roman"/>
          <w:sz w:val="24"/>
          <w:szCs w:val="24"/>
        </w:rPr>
        <w:t>FRENTE 8: IMPLEMENTAÇÃO DE TREINAMENTOS E CELEBRAÇÃO DE COMPROMISSOS</w:t>
      </w:r>
    </w:p>
    <w:p w14:paraId="78D12B5F" w14:textId="77777777" w:rsidR="00CF5597" w:rsidRDefault="00CF5597">
      <w:pPr>
        <w:spacing w:line="360" w:lineRule="auto"/>
        <w:ind w:firstLine="567"/>
        <w:jc w:val="both"/>
        <w:rPr>
          <w:rFonts w:ascii="Times New Roman" w:eastAsia="Times New Roman" w:hAnsi="Times New Roman" w:cs="Times New Roman"/>
          <w:sz w:val="24"/>
          <w:szCs w:val="24"/>
        </w:rPr>
      </w:pPr>
    </w:p>
    <w:p w14:paraId="0B79C850"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oitava Frente tem como objetivo desenvolver treinamentos e conceber compromissos de boas práticas internas e externas a serem seguidos por empresas. Dentre essas práticas, destacam-se </w:t>
      </w:r>
      <w:r>
        <w:rPr>
          <w:rFonts w:ascii="Times New Roman" w:eastAsia="Times New Roman" w:hAnsi="Times New Roman" w:cs="Times New Roman"/>
          <w:sz w:val="24"/>
          <w:szCs w:val="24"/>
        </w:rPr>
        <w:t>a preocupação com a equidade de gênero e com o respeito à diversidade sexual e à diversidade racial na área de recursos humanos, as cautelas e o posicionamento proativo às causas ambientais e à minimização das externalidades da produção ao meio ambiente, o</w:t>
      </w:r>
      <w:r>
        <w:rPr>
          <w:rFonts w:ascii="Times New Roman" w:eastAsia="Times New Roman" w:hAnsi="Times New Roman" w:cs="Times New Roman"/>
          <w:sz w:val="24"/>
          <w:szCs w:val="24"/>
        </w:rPr>
        <w:t xml:space="preserve"> combate ao trabalho análogo à escravidão em produção própria e em produção de fornecedores, e medidas de transparência e de enfrentamento à corrupção. Preponderantemente, as organizações de referência das áreas citadas são procuradas por empresas para rea</w:t>
      </w:r>
      <w:r>
        <w:rPr>
          <w:rFonts w:ascii="Times New Roman" w:eastAsia="Times New Roman" w:hAnsi="Times New Roman" w:cs="Times New Roman"/>
          <w:sz w:val="24"/>
          <w:szCs w:val="24"/>
        </w:rPr>
        <w:t>lizarem cursos e treinamentos internos ou para serem signatárias de suas cartas de compromisso.</w:t>
      </w:r>
    </w:p>
    <w:p w14:paraId="5A064EA5" w14:textId="77777777" w:rsidR="00CF5597" w:rsidRDefault="00265412">
      <w:pPr>
        <w:spacing w:line="360" w:lineRule="auto"/>
        <w:ind w:firstLine="567"/>
        <w:jc w:val="both"/>
      </w:pPr>
      <w:r>
        <w:rPr>
          <w:rFonts w:ascii="Times New Roman" w:eastAsia="Times New Roman" w:hAnsi="Times New Roman" w:cs="Times New Roman"/>
          <w:sz w:val="24"/>
          <w:szCs w:val="24"/>
        </w:rPr>
        <w:t>Os casos estudados divulgam a criação de compromissos e a realização de treinamentos em seus endereços eletrônicos e em diferentes veículos da mídia. É comum, t</w:t>
      </w:r>
      <w:r>
        <w:rPr>
          <w:rFonts w:ascii="Times New Roman" w:eastAsia="Times New Roman" w:hAnsi="Times New Roman" w:cs="Times New Roman"/>
          <w:sz w:val="24"/>
          <w:szCs w:val="24"/>
        </w:rPr>
        <w:t xml:space="preserve">ambém, a </w:t>
      </w:r>
      <w:r>
        <w:rPr>
          <w:rFonts w:ascii="Times New Roman" w:eastAsia="Times New Roman" w:hAnsi="Times New Roman" w:cs="Times New Roman"/>
          <w:sz w:val="24"/>
          <w:szCs w:val="24"/>
        </w:rPr>
        <w:lastRenderedPageBreak/>
        <w:t>divulgação de seus projetos e suas campanhas nas redes sociais e por meio de vídeos promocionais. Os serviços prestados podem ser gratuitos ou cobrados - embora todas as organizações estudadas não tenham fins lucrativos. Acerca dos compromissos, a</w:t>
      </w:r>
      <w:r>
        <w:rPr>
          <w:rFonts w:ascii="Times New Roman" w:eastAsia="Times New Roman" w:hAnsi="Times New Roman" w:cs="Times New Roman"/>
          <w:sz w:val="24"/>
          <w:szCs w:val="24"/>
        </w:rPr>
        <w:t xml:space="preserve">s associações podem ser realizadas de forma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e cabe às organizações monitorarem as atividades de seus associados.</w:t>
      </w:r>
    </w:p>
    <w:p w14:paraId="3F0408E0"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O Instituto Ethos é uma </w:t>
      </w:r>
      <w:proofErr w:type="spellStart"/>
      <w:r>
        <w:rPr>
          <w:rFonts w:ascii="Times New Roman" w:eastAsia="Times New Roman" w:hAnsi="Times New Roman" w:cs="Times New Roman"/>
          <w:sz w:val="24"/>
          <w:szCs w:val="24"/>
        </w:rPr>
        <w:t>Oscip</w:t>
      </w:r>
      <w:proofErr w:type="spellEnd"/>
      <w:r>
        <w:rPr>
          <w:rFonts w:ascii="Times New Roman" w:eastAsia="Times New Roman" w:hAnsi="Times New Roman" w:cs="Times New Roman"/>
          <w:sz w:val="24"/>
          <w:szCs w:val="24"/>
        </w:rPr>
        <w:t xml:space="preserve"> que atua na busca pela expansão do movimento de RSE com empresas parceiras que utilizam ferramentas de g</w:t>
      </w:r>
      <w:r>
        <w:rPr>
          <w:rFonts w:ascii="Times New Roman" w:eastAsia="Times New Roman" w:hAnsi="Times New Roman" w:cs="Times New Roman"/>
          <w:sz w:val="24"/>
          <w:szCs w:val="24"/>
        </w:rPr>
        <w:t>estão para alcançar negócios socialmente responsáveis (OLIVEIRA, 2006). O instituto é reconhecido pela mídia, pela academia e pelo setor empresarial como centro promotor de RSE (RAUFFLET, 2008). De acordo com os dados divulgados em seu endereço eletrônico,</w:t>
      </w:r>
      <w:r>
        <w:rPr>
          <w:rFonts w:ascii="Times New Roman" w:eastAsia="Times New Roman" w:hAnsi="Times New Roman" w:cs="Times New Roman"/>
          <w:sz w:val="24"/>
          <w:szCs w:val="24"/>
        </w:rPr>
        <w:t xml:space="preserve"> possui mais de 500 empresas associadas e é criador de projetos a favor do combate à corrupção, das equidades racial e de gênero nas empresas. Por intermédio desses projetos, promove a adesão de empresas ao compromisso com práticas que considera social e a</w:t>
      </w:r>
      <w:r>
        <w:rPr>
          <w:rFonts w:ascii="Times New Roman" w:eastAsia="Times New Roman" w:hAnsi="Times New Roman" w:cs="Times New Roman"/>
          <w:sz w:val="24"/>
          <w:szCs w:val="24"/>
        </w:rPr>
        <w:t>mbientalmente relevantes, e realiza palestras e treinamentos para elas.</w:t>
      </w:r>
    </w:p>
    <w:p w14:paraId="18D559A9" w14:textId="77777777" w:rsidR="00CF5597" w:rsidRDefault="00CF5597">
      <w:pPr>
        <w:spacing w:line="360" w:lineRule="auto"/>
        <w:ind w:left="360" w:firstLine="567"/>
        <w:jc w:val="both"/>
        <w:rPr>
          <w:rFonts w:ascii="Times New Roman" w:eastAsia="Times New Roman" w:hAnsi="Times New Roman" w:cs="Times New Roman"/>
          <w:sz w:val="24"/>
          <w:szCs w:val="24"/>
        </w:rPr>
      </w:pPr>
    </w:p>
    <w:p w14:paraId="4BDD6B88" w14:textId="77777777" w:rsidR="00CF5597" w:rsidRDefault="00265412">
      <w:pPr>
        <w:spacing w:line="360" w:lineRule="auto"/>
        <w:jc w:val="both"/>
      </w:pPr>
      <w:r>
        <w:rPr>
          <w:rFonts w:ascii="Times New Roman" w:eastAsia="Times New Roman" w:hAnsi="Times New Roman" w:cs="Times New Roman"/>
          <w:sz w:val="24"/>
          <w:szCs w:val="24"/>
        </w:rPr>
        <w:t>FRENTE 9: CAPACITAÇÃO DE PESSOAS PARA O CSP</w:t>
      </w:r>
    </w:p>
    <w:p w14:paraId="087310A8" w14:textId="77777777" w:rsidR="00CF5597" w:rsidRDefault="00CF5597">
      <w:pPr>
        <w:spacing w:line="360" w:lineRule="auto"/>
        <w:ind w:firstLine="567"/>
        <w:jc w:val="both"/>
        <w:rPr>
          <w:rFonts w:ascii="Times New Roman" w:eastAsia="Times New Roman" w:hAnsi="Times New Roman" w:cs="Times New Roman"/>
          <w:b/>
          <w:sz w:val="24"/>
          <w:szCs w:val="24"/>
        </w:rPr>
      </w:pPr>
    </w:p>
    <w:p w14:paraId="4152C51D" w14:textId="77777777" w:rsidR="00CF5597" w:rsidRDefault="00265412">
      <w:pPr>
        <w:spacing w:line="360" w:lineRule="auto"/>
        <w:ind w:firstLine="567"/>
        <w:jc w:val="both"/>
      </w:pPr>
      <w:r>
        <w:rPr>
          <w:rFonts w:ascii="Times New Roman" w:eastAsia="Times New Roman" w:hAnsi="Times New Roman" w:cs="Times New Roman"/>
          <w:sz w:val="24"/>
          <w:szCs w:val="24"/>
        </w:rPr>
        <w:t>A nona Frente tem como objetivo capacitar pessoas para exercerem práticas de CSP por meio de caminhos de disseminação de conhecimento de cunho metodológico ou crítico. Na primeira possibilidade, dissemina-se conhecimentos associados à metodologia e ao cami</w:t>
      </w:r>
      <w:r>
        <w:rPr>
          <w:rFonts w:ascii="Times New Roman" w:eastAsia="Times New Roman" w:hAnsi="Times New Roman" w:cs="Times New Roman"/>
          <w:sz w:val="24"/>
          <w:szCs w:val="24"/>
        </w:rPr>
        <w:t>nho para se exercer alguma forma de ação que exerça o CSP, como cursos ativistas. No caso de estímulo ao conhecimento crítico, dissemina-se uma perspectiva crítica sobre as problemáticas do setor privado, necessária para que se aja em prol de valores democ</w:t>
      </w:r>
      <w:r>
        <w:rPr>
          <w:rFonts w:ascii="Times New Roman" w:eastAsia="Times New Roman" w:hAnsi="Times New Roman" w:cs="Times New Roman"/>
          <w:sz w:val="24"/>
          <w:szCs w:val="24"/>
        </w:rPr>
        <w:t>ráticos, bases do CSP.</w:t>
      </w:r>
    </w:p>
    <w:p w14:paraId="1F60B956"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 Esse objetivo é alcançado mediante a realização de atividades como seminários, cursos e encontros desenvolvidos por intermédio de equipe própria ou em parcerias com outras instituições, em sedes físicas ou por meio de plataformas di</w:t>
      </w:r>
      <w:r>
        <w:rPr>
          <w:rFonts w:ascii="Times New Roman" w:eastAsia="Times New Roman" w:hAnsi="Times New Roman" w:cs="Times New Roman"/>
          <w:sz w:val="24"/>
          <w:szCs w:val="24"/>
        </w:rPr>
        <w:t>gitais. Para tanto, faz-se uso de material de leitura e aprendizagem, conhecimentos, habilidades e atitudes que incentivem a realização do CSP. As organizações estudadas divulgam cursos por meio de seus endereços eletrônicos, redes sociais e anúncios prese</w:t>
      </w:r>
      <w:r>
        <w:rPr>
          <w:rFonts w:ascii="Times New Roman" w:eastAsia="Times New Roman" w:hAnsi="Times New Roman" w:cs="Times New Roman"/>
          <w:sz w:val="24"/>
          <w:szCs w:val="24"/>
        </w:rPr>
        <w:t>nciais, tanto antes, para recrutamento, quanto depois, para difundir resultados.</w:t>
      </w:r>
    </w:p>
    <w:p w14:paraId="5CB2DCE0" w14:textId="77777777" w:rsidR="00CF5597" w:rsidRDefault="00265412">
      <w:pPr>
        <w:spacing w:line="360" w:lineRule="auto"/>
        <w:ind w:firstLine="567"/>
        <w:jc w:val="both"/>
      </w:pPr>
      <w:r>
        <w:rPr>
          <w:rFonts w:ascii="Times New Roman" w:eastAsia="Times New Roman" w:hAnsi="Times New Roman" w:cs="Times New Roman"/>
          <w:sz w:val="24"/>
          <w:szCs w:val="24"/>
        </w:rPr>
        <w:t>O Departamento Intersindical de Estatística e Estudos Socioeconômicos (Dieese) é mantido pelo movimento sindical brasileiro, tendo como objetivo desenvolver pesquisas que subs</w:t>
      </w:r>
      <w:r>
        <w:rPr>
          <w:rFonts w:ascii="Times New Roman" w:eastAsia="Times New Roman" w:hAnsi="Times New Roman" w:cs="Times New Roman"/>
          <w:sz w:val="24"/>
          <w:szCs w:val="24"/>
        </w:rPr>
        <w:t xml:space="preserve">idiem as demandas e reivindicações dos trabalhadores (MILITÃO, 2017). O Dieese oferece a capacitação de trabalhadores em nove áreas temáticas que proporcionam a disseminação de </w:t>
      </w:r>
      <w:r>
        <w:rPr>
          <w:rFonts w:ascii="Times New Roman" w:eastAsia="Times New Roman" w:hAnsi="Times New Roman" w:cs="Times New Roman"/>
          <w:sz w:val="24"/>
          <w:szCs w:val="24"/>
        </w:rPr>
        <w:lastRenderedPageBreak/>
        <w:t>pensamento crítico e processual, como é o curso intitulado Mídia e Poder: Anali</w:t>
      </w:r>
      <w:r>
        <w:rPr>
          <w:rFonts w:ascii="Times New Roman" w:eastAsia="Times New Roman" w:hAnsi="Times New Roman" w:cs="Times New Roman"/>
          <w:sz w:val="24"/>
          <w:szCs w:val="24"/>
        </w:rPr>
        <w:t xml:space="preserve">sando o Discurso da Imprensa, que proporciona uma análise crítica da abordagem dos veículos de imprensa e discute alternativas para a atuação </w:t>
      </w:r>
      <w:proofErr w:type="spellStart"/>
      <w:r>
        <w:rPr>
          <w:rFonts w:ascii="Times New Roman" w:eastAsia="Times New Roman" w:hAnsi="Times New Roman" w:cs="Times New Roman"/>
          <w:sz w:val="24"/>
          <w:szCs w:val="24"/>
        </w:rPr>
        <w:t>contra-hegemônica</w:t>
      </w:r>
      <w:proofErr w:type="spellEnd"/>
      <w:r>
        <w:rPr>
          <w:rFonts w:ascii="Times New Roman" w:eastAsia="Times New Roman" w:hAnsi="Times New Roman" w:cs="Times New Roman"/>
          <w:sz w:val="24"/>
          <w:szCs w:val="24"/>
        </w:rPr>
        <w:t>. A organização também desenvolve seminários, cursos e programas sobre negociação coletiva (MENDO</w:t>
      </w:r>
      <w:r>
        <w:rPr>
          <w:rFonts w:ascii="Times New Roman" w:eastAsia="Times New Roman" w:hAnsi="Times New Roman" w:cs="Times New Roman"/>
          <w:sz w:val="24"/>
          <w:szCs w:val="24"/>
        </w:rPr>
        <w:t>NÇA, 2002), inclusive com a elaboração de um aplicativo de celular que, após a reforma trabalhista de 2017, confere ao trabalhador e ao movimento sindical ferramentas para verificar os valores envolvidos em perdas salariais, cálculo de abono e outras infor</w:t>
      </w:r>
      <w:r>
        <w:rPr>
          <w:rFonts w:ascii="Times New Roman" w:eastAsia="Times New Roman" w:hAnsi="Times New Roman" w:cs="Times New Roman"/>
          <w:sz w:val="24"/>
          <w:szCs w:val="24"/>
        </w:rPr>
        <w:t>mações úteis à negociação.</w:t>
      </w:r>
    </w:p>
    <w:p w14:paraId="54D065E6" w14:textId="77777777" w:rsidR="00CF5597" w:rsidRDefault="00CF5597">
      <w:pPr>
        <w:spacing w:line="360" w:lineRule="auto"/>
        <w:ind w:firstLine="567"/>
        <w:jc w:val="both"/>
        <w:rPr>
          <w:rFonts w:ascii="Times New Roman" w:eastAsia="Times New Roman" w:hAnsi="Times New Roman" w:cs="Times New Roman"/>
          <w:sz w:val="24"/>
          <w:szCs w:val="24"/>
        </w:rPr>
      </w:pPr>
    </w:p>
    <w:p w14:paraId="59E2114E" w14:textId="77777777" w:rsidR="00CF5597" w:rsidRDefault="00265412">
      <w:pPr>
        <w:spacing w:line="360" w:lineRule="auto"/>
        <w:jc w:val="both"/>
      </w:pPr>
      <w:r>
        <w:rPr>
          <w:rFonts w:ascii="Times New Roman" w:eastAsia="Times New Roman" w:hAnsi="Times New Roman" w:cs="Times New Roman"/>
          <w:sz w:val="24"/>
          <w:szCs w:val="24"/>
        </w:rPr>
        <w:t>FRENTE 10: DISTRIBUIÇÃO DE RECURSOS PARA O CSP</w:t>
      </w:r>
    </w:p>
    <w:p w14:paraId="50BEB4A0" w14:textId="77777777" w:rsidR="00CF5597" w:rsidRDefault="00CF5597">
      <w:pPr>
        <w:spacing w:line="360" w:lineRule="auto"/>
        <w:jc w:val="both"/>
        <w:rPr>
          <w:rFonts w:ascii="Times New Roman" w:eastAsia="Times New Roman" w:hAnsi="Times New Roman" w:cs="Times New Roman"/>
          <w:sz w:val="24"/>
          <w:szCs w:val="24"/>
        </w:rPr>
      </w:pPr>
    </w:p>
    <w:p w14:paraId="3F244F6B" w14:textId="77777777" w:rsidR="00CF5597" w:rsidRDefault="00265412">
      <w:pPr>
        <w:spacing w:line="360" w:lineRule="auto"/>
        <w:ind w:firstLine="567"/>
        <w:jc w:val="both"/>
      </w:pPr>
      <w:r>
        <w:rPr>
          <w:rFonts w:ascii="Times New Roman" w:eastAsia="Times New Roman" w:hAnsi="Times New Roman" w:cs="Times New Roman"/>
          <w:sz w:val="24"/>
          <w:szCs w:val="24"/>
        </w:rPr>
        <w:t>A décima Frente possui como objetivo distribuir recursos para pessoas ou organizações vinculadas ao exercício do CSP e possui duas alternativas de exercício. A primeira consiste na</w:t>
      </w:r>
      <w:r>
        <w:rPr>
          <w:rFonts w:ascii="Times New Roman" w:eastAsia="Times New Roman" w:hAnsi="Times New Roman" w:cs="Times New Roman"/>
          <w:sz w:val="24"/>
          <w:szCs w:val="24"/>
        </w:rPr>
        <w:t xml:space="preserve"> identificação de uma organização que promova o desenvolvimento social e no financiamento de um de seus membros. A segunda consiste no aporte financeiro ou estrutural de organizações para viabilização de projetos e atividades que exerçam CSP. Em ambos os c</w:t>
      </w:r>
      <w:r>
        <w:rPr>
          <w:rFonts w:ascii="Times New Roman" w:eastAsia="Times New Roman" w:hAnsi="Times New Roman" w:cs="Times New Roman"/>
          <w:sz w:val="24"/>
          <w:szCs w:val="24"/>
        </w:rPr>
        <w:t>asos são realizados processos de seleção por meio de editais e aberturas de concursos divulgados em endereços eletrônicos institucionais para alocação desses aportes, com limites temporais e financeiros para o apoio. Ambos os casos também têm sua estrutura</w:t>
      </w:r>
      <w:r>
        <w:rPr>
          <w:rFonts w:ascii="Times New Roman" w:eastAsia="Times New Roman" w:hAnsi="Times New Roman" w:cs="Times New Roman"/>
          <w:sz w:val="24"/>
          <w:szCs w:val="24"/>
        </w:rPr>
        <w:t xml:space="preserve"> de financiamento sustentada por doações de fundações, indivíduos e de outras organizações.</w:t>
      </w:r>
    </w:p>
    <w:p w14:paraId="6F0787EC"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Ashoka</w:t>
      </w:r>
      <w:proofErr w:type="spellEnd"/>
      <w:r>
        <w:rPr>
          <w:rFonts w:ascii="Times New Roman" w:eastAsia="Times New Roman" w:hAnsi="Times New Roman" w:cs="Times New Roman"/>
          <w:sz w:val="24"/>
          <w:szCs w:val="24"/>
        </w:rPr>
        <w:t xml:space="preserve"> é uma ONG internacional que, desde 1981, apoiou mais de 2000 pessoas com recursos para subsistência, apoio profissional e disposição de uma rede consistent</w:t>
      </w:r>
      <w:r>
        <w:rPr>
          <w:rFonts w:ascii="Times New Roman" w:eastAsia="Times New Roman" w:hAnsi="Times New Roman" w:cs="Times New Roman"/>
          <w:sz w:val="24"/>
          <w:szCs w:val="24"/>
        </w:rPr>
        <w:t xml:space="preserve">e de nível global, com intensa troca de informações. Seus bolsistas, os </w:t>
      </w:r>
      <w:r>
        <w:rPr>
          <w:rFonts w:ascii="Times New Roman" w:eastAsia="Times New Roman" w:hAnsi="Times New Roman" w:cs="Times New Roman"/>
          <w:i/>
          <w:sz w:val="24"/>
          <w:szCs w:val="24"/>
        </w:rPr>
        <w:t>fellows</w:t>
      </w:r>
      <w:r>
        <w:rPr>
          <w:rFonts w:ascii="Times New Roman" w:eastAsia="Times New Roman" w:hAnsi="Times New Roman" w:cs="Times New Roman"/>
          <w:sz w:val="24"/>
          <w:szCs w:val="24"/>
        </w:rPr>
        <w:t>, são líderes de empreendimentos sociais de sucesso em seis áreas: engajamento cívico, desenvolvimento econômico, meio ambiente, saúde, direitos humanos ou aprendizado/educação.</w:t>
      </w:r>
      <w:r>
        <w:rPr>
          <w:rFonts w:ascii="Times New Roman" w:eastAsia="Times New Roman" w:hAnsi="Times New Roman" w:cs="Times New Roman"/>
          <w:sz w:val="24"/>
          <w:szCs w:val="24"/>
        </w:rPr>
        <w:t xml:space="preserve"> Na rede do </w:t>
      </w:r>
      <w:proofErr w:type="spellStart"/>
      <w:r>
        <w:rPr>
          <w:rFonts w:ascii="Times New Roman" w:eastAsia="Times New Roman" w:hAnsi="Times New Roman" w:cs="Times New Roman"/>
          <w:sz w:val="24"/>
          <w:szCs w:val="24"/>
        </w:rPr>
        <w:t>Ashoka</w:t>
      </w:r>
      <w:proofErr w:type="spellEnd"/>
      <w:r>
        <w:rPr>
          <w:rFonts w:ascii="Times New Roman" w:eastAsia="Times New Roman" w:hAnsi="Times New Roman" w:cs="Times New Roman"/>
          <w:sz w:val="24"/>
          <w:szCs w:val="24"/>
        </w:rPr>
        <w:t xml:space="preserve">, os </w:t>
      </w:r>
      <w:r>
        <w:rPr>
          <w:rFonts w:ascii="Times New Roman" w:eastAsia="Times New Roman" w:hAnsi="Times New Roman" w:cs="Times New Roman"/>
          <w:i/>
          <w:sz w:val="24"/>
          <w:szCs w:val="24"/>
        </w:rPr>
        <w:t>fellows</w:t>
      </w:r>
      <w:r>
        <w:rPr>
          <w:rFonts w:ascii="Times New Roman" w:eastAsia="Times New Roman" w:hAnsi="Times New Roman" w:cs="Times New Roman"/>
          <w:sz w:val="24"/>
          <w:szCs w:val="24"/>
        </w:rPr>
        <w:t xml:space="preserve"> contam com apoio à estrutura de suas organizações, de recursos financeiros e à formulação de parcerias, de inovações e de transmissão de conhecimento (MEYSKENS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Acerca do outro caminho identificado, cita-se mais</w:t>
      </w:r>
      <w:r>
        <w:rPr>
          <w:rFonts w:ascii="Times New Roman" w:eastAsia="Times New Roman" w:hAnsi="Times New Roman" w:cs="Times New Roman"/>
          <w:sz w:val="24"/>
          <w:szCs w:val="24"/>
        </w:rPr>
        <w:t xml:space="preserve"> uma ONG: Fundo Brasil, financiadora de projetos e propostas de ação que defendem os direitos humanos. A ONG já apoiou mais de 400 projetos no país e atua desde 2006. Em parceria com outra organização, selecionou dez projetos para o combate ao trabalho inf</w:t>
      </w:r>
      <w:r>
        <w:rPr>
          <w:rFonts w:ascii="Times New Roman" w:eastAsia="Times New Roman" w:hAnsi="Times New Roman" w:cs="Times New Roman"/>
          <w:sz w:val="24"/>
          <w:szCs w:val="24"/>
        </w:rPr>
        <w:t>antil na indústria da moda, disponibilizando noventa mil reais a cada (MENDES, 2019).</w:t>
      </w:r>
    </w:p>
    <w:p w14:paraId="0EF65097" w14:textId="77777777" w:rsidR="00CF5597" w:rsidRDefault="00CF5597">
      <w:pPr>
        <w:spacing w:line="360" w:lineRule="auto"/>
        <w:ind w:firstLine="567"/>
        <w:jc w:val="both"/>
        <w:rPr>
          <w:rFonts w:ascii="Times New Roman" w:eastAsia="Times New Roman" w:hAnsi="Times New Roman" w:cs="Times New Roman"/>
          <w:b/>
          <w:sz w:val="24"/>
          <w:szCs w:val="24"/>
        </w:rPr>
      </w:pPr>
    </w:p>
    <w:p w14:paraId="1A7E5B0B" w14:textId="77777777" w:rsidR="00CF5597" w:rsidRDefault="00265412">
      <w:pPr>
        <w:spacing w:line="360" w:lineRule="auto"/>
        <w:jc w:val="both"/>
      </w:pPr>
      <w:r>
        <w:rPr>
          <w:rFonts w:ascii="Times New Roman" w:eastAsia="Times New Roman" w:hAnsi="Times New Roman" w:cs="Times New Roman"/>
          <w:b/>
          <w:sz w:val="24"/>
          <w:szCs w:val="24"/>
        </w:rPr>
        <w:t>DISCUSSÃO DE RESULTADOS</w:t>
      </w:r>
    </w:p>
    <w:p w14:paraId="7C777295" w14:textId="77777777" w:rsidR="00CF5597" w:rsidRDefault="00CF5597">
      <w:pPr>
        <w:spacing w:line="360" w:lineRule="auto"/>
        <w:jc w:val="both"/>
        <w:rPr>
          <w:rFonts w:ascii="Times New Roman" w:eastAsia="Times New Roman" w:hAnsi="Times New Roman" w:cs="Times New Roman"/>
          <w:b/>
          <w:sz w:val="24"/>
          <w:szCs w:val="24"/>
        </w:rPr>
      </w:pPr>
    </w:p>
    <w:p w14:paraId="0D73CA2C"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resultados encontrados constituem as possibilidades identificadas pela pesquisa de exercício de CSP, definido anteriormente. Após a descrição</w:t>
      </w:r>
      <w:r>
        <w:rPr>
          <w:rFonts w:ascii="Times New Roman" w:eastAsia="Times New Roman" w:hAnsi="Times New Roman" w:cs="Times New Roman"/>
          <w:sz w:val="24"/>
          <w:szCs w:val="24"/>
        </w:rPr>
        <w:t xml:space="preserve"> dessas possibilidades, considera-se que algumas Frentes servem como apoio para outras, bem como alguns casos estudados exerciam mais de uma Frente, simultaneamente ou separadamente. Elas não simbolizam espaços de atuação fechados, mas sim possibilidades c</w:t>
      </w:r>
      <w:r>
        <w:rPr>
          <w:rFonts w:ascii="Times New Roman" w:eastAsia="Times New Roman" w:hAnsi="Times New Roman" w:cs="Times New Roman"/>
          <w:sz w:val="24"/>
          <w:szCs w:val="24"/>
        </w:rPr>
        <w:t xml:space="preserve">omplementares. Escolheu-se dois exemplos de diferentes naturezas e de diferentes frentes alcançadas para, dentro das limitações de páginas, exemplificar como as organizações exercem o CSP. Na Figura 1, é possível ver que um dos casos estudados, a Repórter </w:t>
      </w:r>
      <w:r>
        <w:rPr>
          <w:rFonts w:ascii="Times New Roman" w:eastAsia="Times New Roman" w:hAnsi="Times New Roman" w:cs="Times New Roman"/>
          <w:sz w:val="24"/>
          <w:szCs w:val="24"/>
        </w:rPr>
        <w:t>Brasil, atua em duas diferentes Frentes que constituem o CSP. Na Figura 2, o Greenpeace é uma organização sobre a qual se identificou a prática de cinco Frentes.</w:t>
      </w:r>
    </w:p>
    <w:p w14:paraId="2E1FC032" w14:textId="77777777" w:rsidR="00CF5597" w:rsidRDefault="00265412">
      <w:pPr>
        <w:rPr>
          <w:rFonts w:ascii="Times New Roman" w:eastAsia="Times New Roman" w:hAnsi="Times New Roman" w:cs="Times New Roman"/>
          <w:sz w:val="24"/>
          <w:szCs w:val="24"/>
        </w:rPr>
      </w:pPr>
      <w:r>
        <w:br w:type="page"/>
      </w:r>
    </w:p>
    <w:p w14:paraId="131CF936" w14:textId="77777777" w:rsidR="00CF5597" w:rsidRDefault="0026541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A8482E4" wp14:editId="189E239F">
            <wp:extent cx="8406561" cy="2003244"/>
            <wp:effectExtent l="0" t="0" r="0" b="0"/>
            <wp:docPr id="14" name="image2.jpg" descr="Uma imagem contendo cd,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d, desenho&#10;&#10;Descrição gerada automaticamente"/>
                    <pic:cNvPicPr preferRelativeResize="0"/>
                  </pic:nvPicPr>
                  <pic:blipFill>
                    <a:blip r:embed="rId7"/>
                    <a:srcRect/>
                    <a:stretch>
                      <a:fillRect/>
                    </a:stretch>
                  </pic:blipFill>
                  <pic:spPr>
                    <a:xfrm rot="16200000">
                      <a:off x="0" y="0"/>
                      <a:ext cx="8406561" cy="2003244"/>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05C9467C" wp14:editId="15A1AD9C">
                <wp:simplePos x="0" y="0"/>
                <wp:positionH relativeFrom="column">
                  <wp:posOffset>1574800</wp:posOffset>
                </wp:positionH>
                <wp:positionV relativeFrom="paragraph">
                  <wp:posOffset>2382520</wp:posOffset>
                </wp:positionV>
                <wp:extent cx="434975" cy="4054475"/>
                <wp:effectExtent l="0" t="0" r="0" b="0"/>
                <wp:wrapSquare wrapText="bothSides" distT="45720" distB="45720" distL="114300" distR="114300"/>
                <wp:docPr id="13" name="Retângulo 13"/>
                <wp:cNvGraphicFramePr/>
                <a:graphic xmlns:a="http://schemas.openxmlformats.org/drawingml/2006/main">
                  <a:graphicData uri="http://schemas.microsoft.com/office/word/2010/wordprocessingShape">
                    <wps:wsp>
                      <wps:cNvSpPr/>
                      <wps:spPr>
                        <a:xfrm rot="-5400000">
                          <a:off x="3323525" y="3567275"/>
                          <a:ext cx="4044950" cy="425450"/>
                        </a:xfrm>
                        <a:prstGeom prst="rect">
                          <a:avLst/>
                        </a:prstGeom>
                        <a:solidFill>
                          <a:srgbClr val="FFFFFF"/>
                        </a:solidFill>
                        <a:ln>
                          <a:noFill/>
                        </a:ln>
                      </wps:spPr>
                      <wps:txbx>
                        <w:txbxContent>
                          <w:p w14:paraId="0E84F6B8" w14:textId="77777777" w:rsidR="00CF5597" w:rsidRDefault="00265412">
                            <w:pPr>
                              <w:spacing w:line="360" w:lineRule="auto"/>
                              <w:jc w:val="center"/>
                              <w:textDirection w:val="btLr"/>
                            </w:pPr>
                            <w:r>
                              <w:rPr>
                                <w:rFonts w:ascii="Times New Roman" w:eastAsia="Times New Roman" w:hAnsi="Times New Roman" w:cs="Times New Roman"/>
                                <w:color w:val="000000"/>
                                <w:sz w:val="20"/>
                              </w:rPr>
                              <w:t>Figura 1: As Frentes do caso Repórter Brasil. Fonte: elaborada pelos autores.</w:t>
                            </w:r>
                          </w:p>
                          <w:p w14:paraId="1DF9BAE0" w14:textId="77777777" w:rsidR="00CF5597" w:rsidRDefault="00CF5597">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5C9467C" id="Retângulo 13" o:spid="_x0000_s1026" style="position:absolute;margin-left:124pt;margin-top:187.6pt;width:34.25pt;height:319.25pt;rotation:-90;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" stroked="f">
                <v:textbox inset="2.53958mm,1.2694mm,2.53958mm,1.2694mm">
                  <w:txbxContent>
                    <w:p w14:paraId="0E84F6B8" w14:textId="77777777" w:rsidR="00CF5597" w:rsidRDefault="00265412">
                      <w:pPr>
                        <w:spacing w:line="360" w:lineRule="auto"/>
                        <w:jc w:val="center"/>
                        <w:textDirection w:val="btLr"/>
                      </w:pPr>
                      <w:r>
                        <w:rPr>
                          <w:rFonts w:ascii="Times New Roman" w:eastAsia="Times New Roman" w:hAnsi="Times New Roman" w:cs="Times New Roman"/>
                          <w:color w:val="000000"/>
                          <w:sz w:val="20"/>
                        </w:rPr>
                        <w:t>Figura 1: As Frentes do caso Repórter Brasil. Fonte: elaborada pelos autores.</w:t>
                      </w:r>
                    </w:p>
                    <w:p w14:paraId="1DF9BAE0" w14:textId="77777777" w:rsidR="00CF5597" w:rsidRDefault="00CF5597">
                      <w:pPr>
                        <w:jc w:val="center"/>
                        <w:textDirection w:val="btLr"/>
                      </w:pPr>
                    </w:p>
                  </w:txbxContent>
                </v:textbox>
                <w10:wrap type="square"/>
              </v:rect>
            </w:pict>
          </mc:Fallback>
        </mc:AlternateContent>
      </w:r>
    </w:p>
    <w:p w14:paraId="59914530" w14:textId="77777777" w:rsidR="00CF5597" w:rsidRDefault="00265412">
      <w:pPr>
        <w:rPr>
          <w:rFonts w:ascii="Times New Roman" w:eastAsia="Times New Roman" w:hAnsi="Times New Roman" w:cs="Times New Roman"/>
          <w:sz w:val="20"/>
          <w:szCs w:val="20"/>
        </w:rPr>
      </w:pPr>
      <w:r>
        <w:lastRenderedPageBreak/>
        <w:br w:type="page"/>
      </w:r>
    </w:p>
    <w:p w14:paraId="35182199" w14:textId="77777777" w:rsidR="00CF5597" w:rsidRDefault="00CF5597">
      <w:pPr>
        <w:spacing w:line="360" w:lineRule="auto"/>
        <w:rPr>
          <w:rFonts w:ascii="Times New Roman" w:eastAsia="Times New Roman" w:hAnsi="Times New Roman" w:cs="Times New Roman"/>
          <w:sz w:val="24"/>
          <w:szCs w:val="24"/>
        </w:rPr>
      </w:pPr>
    </w:p>
    <w:p w14:paraId="79CDB848" w14:textId="77777777" w:rsidR="00CF5597" w:rsidRDefault="0026541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68DF3BD" wp14:editId="3ECC9119">
            <wp:extent cx="8332370" cy="4768437"/>
            <wp:effectExtent l="0" t="0" r="0" b="0"/>
            <wp:docPr id="16" name="image1.jpg" descr="Uma imagem contendo screensho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Uma imagem contendo screenshot&#10;&#10;Descrição gerada automaticamente"/>
                    <pic:cNvPicPr preferRelativeResize="0"/>
                  </pic:nvPicPr>
                  <pic:blipFill>
                    <a:blip r:embed="rId8"/>
                    <a:srcRect/>
                    <a:stretch>
                      <a:fillRect/>
                    </a:stretch>
                  </pic:blipFill>
                  <pic:spPr>
                    <a:xfrm rot="16200000">
                      <a:off x="0" y="0"/>
                      <a:ext cx="8332370" cy="4768437"/>
                    </a:xfrm>
                    <a:prstGeom prst="rect">
                      <a:avLst/>
                    </a:prstGeom>
                    <a:ln/>
                  </pic:spPr>
                </pic:pic>
              </a:graphicData>
            </a:graphic>
          </wp:inline>
        </w:drawing>
      </w:r>
      <w:r>
        <w:rPr>
          <w:noProof/>
        </w:rPr>
        <mc:AlternateContent>
          <mc:Choice Requires="wps">
            <w:drawing>
              <wp:anchor distT="45720" distB="45720" distL="114300" distR="114300" simplePos="0" relativeHeight="251659264" behindDoc="0" locked="0" layoutInCell="1" hidden="0" allowOverlap="1" wp14:anchorId="48E7343D" wp14:editId="68CBDEED">
                <wp:simplePos x="0" y="0"/>
                <wp:positionH relativeFrom="column">
                  <wp:posOffset>5321300</wp:posOffset>
                </wp:positionH>
                <wp:positionV relativeFrom="paragraph">
                  <wp:posOffset>2128520</wp:posOffset>
                </wp:positionV>
                <wp:extent cx="434975" cy="4054475"/>
                <wp:effectExtent l="0" t="0" r="0" b="0"/>
                <wp:wrapSquare wrapText="bothSides" distT="45720" distB="45720" distL="114300" distR="114300"/>
                <wp:docPr id="12" name="Retângulo 12"/>
                <wp:cNvGraphicFramePr/>
                <a:graphic xmlns:a="http://schemas.openxmlformats.org/drawingml/2006/main">
                  <a:graphicData uri="http://schemas.microsoft.com/office/word/2010/wordprocessingShape">
                    <wps:wsp>
                      <wps:cNvSpPr/>
                      <wps:spPr>
                        <a:xfrm rot="-5400000">
                          <a:off x="3323525" y="3567275"/>
                          <a:ext cx="4044950" cy="425450"/>
                        </a:xfrm>
                        <a:prstGeom prst="rect">
                          <a:avLst/>
                        </a:prstGeom>
                        <a:solidFill>
                          <a:srgbClr val="FFFFFF"/>
                        </a:solidFill>
                        <a:ln>
                          <a:noFill/>
                        </a:ln>
                      </wps:spPr>
                      <wps:txbx>
                        <w:txbxContent>
                          <w:p w14:paraId="091F9C5A" w14:textId="77777777" w:rsidR="00CF5597" w:rsidRDefault="00265412">
                            <w:pPr>
                              <w:spacing w:line="360" w:lineRule="auto"/>
                              <w:jc w:val="center"/>
                              <w:textDirection w:val="btLr"/>
                            </w:pPr>
                            <w:r>
                              <w:rPr>
                                <w:rFonts w:ascii="Times New Roman" w:eastAsia="Times New Roman" w:hAnsi="Times New Roman" w:cs="Times New Roman"/>
                                <w:color w:val="000000"/>
                                <w:sz w:val="20"/>
                              </w:rPr>
                              <w:t>Figura 2: As Frentes do caso Greenpeace. Fonte: elaborada pelos autores.</w:t>
                            </w:r>
                          </w:p>
                          <w:p w14:paraId="1CBDCE3D" w14:textId="77777777" w:rsidR="00CF5597" w:rsidRDefault="00CF5597">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48E7343D" id="Retângulo 12" o:spid="_x0000_s1027" style="position:absolute;left:0;text-align:left;margin-left:419pt;margin-top:167.6pt;width:34.25pt;height:319.25pt;rotation:-90;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" stroked="f">
                <v:textbox inset="2.53958mm,1.2694mm,2.53958mm,1.2694mm">
                  <w:txbxContent>
                    <w:p w14:paraId="091F9C5A" w14:textId="77777777" w:rsidR="00CF5597" w:rsidRDefault="00265412">
                      <w:pPr>
                        <w:spacing w:line="360" w:lineRule="auto"/>
                        <w:jc w:val="center"/>
                        <w:textDirection w:val="btLr"/>
                      </w:pPr>
                      <w:r>
                        <w:rPr>
                          <w:rFonts w:ascii="Times New Roman" w:eastAsia="Times New Roman" w:hAnsi="Times New Roman" w:cs="Times New Roman"/>
                          <w:color w:val="000000"/>
                          <w:sz w:val="20"/>
                        </w:rPr>
                        <w:t>Figura 2: As Frentes do caso Greenpeace. Fonte: elaborada pelos autores.</w:t>
                      </w:r>
                    </w:p>
                    <w:p w14:paraId="1CBDCE3D" w14:textId="77777777" w:rsidR="00CF5597" w:rsidRDefault="00CF5597">
                      <w:pPr>
                        <w:jc w:val="center"/>
                        <w:textDirection w:val="btLr"/>
                      </w:pPr>
                    </w:p>
                  </w:txbxContent>
                </v:textbox>
                <w10:wrap type="square"/>
              </v:rect>
            </w:pict>
          </mc:Fallback>
        </mc:AlternateContent>
      </w:r>
    </w:p>
    <w:p w14:paraId="642389DB" w14:textId="77777777" w:rsidR="00CF5597" w:rsidRDefault="00265412">
      <w:pPr>
        <w:spacing w:line="360" w:lineRule="auto"/>
        <w:ind w:firstLine="567"/>
        <w:jc w:val="both"/>
      </w:pPr>
      <w:r>
        <w:rPr>
          <w:rFonts w:ascii="Times New Roman" w:eastAsia="Times New Roman" w:hAnsi="Times New Roman" w:cs="Times New Roman"/>
          <w:sz w:val="24"/>
          <w:szCs w:val="24"/>
        </w:rPr>
        <w:lastRenderedPageBreak/>
        <w:t>A Frente 1 (Pesquisa e divulgação de informações e práticas abusivas) abriga, com maior clareza, uma característica de complementaridade, já que ela possibilita materiais essenciais</w:t>
      </w:r>
      <w:r>
        <w:rPr>
          <w:rFonts w:ascii="Times New Roman" w:eastAsia="Times New Roman" w:hAnsi="Times New Roman" w:cs="Times New Roman"/>
          <w:sz w:val="24"/>
          <w:szCs w:val="24"/>
        </w:rPr>
        <w:t xml:space="preserve"> para que se exerça outras Frentes por meio de pesquisas e divulgações de informações, comprometedoras ou apenas descritivas ao setor privado. Em muitas organizações estudadas, as Frentes identificadas foram decorrentes de ações associadas à Frente 1, que,</w:t>
      </w:r>
      <w:r>
        <w:rPr>
          <w:rFonts w:ascii="Times New Roman" w:eastAsia="Times New Roman" w:hAnsi="Times New Roman" w:cs="Times New Roman"/>
          <w:sz w:val="24"/>
          <w:szCs w:val="24"/>
        </w:rPr>
        <w:t xml:space="preserve"> pela amplidão de sua definição, contempla diversas formas de investigar e tornar públicos determinados dados. Como consequência, torna-se parte fundamental no fazer do CSP, confirmando a importância da informação para o controle social (COTTA; CAZAL; RODR</w:t>
      </w:r>
      <w:r>
        <w:rPr>
          <w:rFonts w:ascii="Times New Roman" w:eastAsia="Times New Roman" w:hAnsi="Times New Roman" w:cs="Times New Roman"/>
          <w:sz w:val="24"/>
          <w:szCs w:val="24"/>
        </w:rPr>
        <w:t xml:space="preserve">IGUES, 2009; FONSECA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2014; SABIONI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SILVA; CRUZ; MELO, 2007). O próprio acesso à informação como forma de controle social (PINHEIRO, 2016) também é corroborado por essa Frente.</w:t>
      </w:r>
    </w:p>
    <w:p w14:paraId="426C7F62"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 Os casos mais explícitos que demonstram a relevância orig</w:t>
      </w:r>
      <w:r>
        <w:rPr>
          <w:rFonts w:ascii="Times New Roman" w:eastAsia="Times New Roman" w:hAnsi="Times New Roman" w:cs="Times New Roman"/>
          <w:sz w:val="24"/>
          <w:szCs w:val="24"/>
        </w:rPr>
        <w:t xml:space="preserve">inária da Frente 1 são os da Frente 2 (Recebimento e formalização de denúncia de práticas abusivas), visto que muitas denúncias só podem ser elaboradas após a disseminação de relatórios e pesquisas investigativas sobre determinada realidade empresarial. A </w:t>
      </w:r>
      <w:r>
        <w:rPr>
          <w:rFonts w:ascii="Times New Roman" w:eastAsia="Times New Roman" w:hAnsi="Times New Roman" w:cs="Times New Roman"/>
          <w:sz w:val="24"/>
          <w:szCs w:val="24"/>
        </w:rPr>
        <w:t xml:space="preserve">Frente 3 (Realização de petições) também carece da pesquisa e da divulgação de informações para que se paute o que solicitar nas petições, assim como as Frentes 4 (Protestos presenciais </w:t>
      </w:r>
      <w:proofErr w:type="gramStart"/>
      <w:r>
        <w:rPr>
          <w:rFonts w:ascii="Times New Roman" w:eastAsia="Times New Roman" w:hAnsi="Times New Roman" w:cs="Times New Roman"/>
          <w:sz w:val="24"/>
          <w:szCs w:val="24"/>
        </w:rPr>
        <w:t>contra medidas</w:t>
      </w:r>
      <w:proofErr w:type="gramEnd"/>
      <w:r>
        <w:rPr>
          <w:rFonts w:ascii="Times New Roman" w:eastAsia="Times New Roman" w:hAnsi="Times New Roman" w:cs="Times New Roman"/>
          <w:sz w:val="24"/>
          <w:szCs w:val="24"/>
        </w:rPr>
        <w:t xml:space="preserve"> empresariais), 5 (Obstrução de processos de produção ou</w:t>
      </w:r>
      <w:r>
        <w:rPr>
          <w:rFonts w:ascii="Times New Roman" w:eastAsia="Times New Roman" w:hAnsi="Times New Roman" w:cs="Times New Roman"/>
          <w:sz w:val="24"/>
          <w:szCs w:val="24"/>
        </w:rPr>
        <w:t xml:space="preserve"> comercialização) e 7 (Paralisação de consumo). Estas, por requererem a participação de pessoas e entidades, têm na publicização exercida pela Frente 1 a possibilidade de comoção para que se originem as movimentações necessárias às suas execuções. Isso tam</w:t>
      </w:r>
      <w:r>
        <w:rPr>
          <w:rFonts w:ascii="Times New Roman" w:eastAsia="Times New Roman" w:hAnsi="Times New Roman" w:cs="Times New Roman"/>
          <w:sz w:val="24"/>
          <w:szCs w:val="24"/>
        </w:rPr>
        <w:t>bém ocorre com a Frente 6 (Paralisação interna de produção ou comercialização), mas em menor escala, já que as organizações sindicais que a exercem não são necessariamente dependentes de pesquisas e divulgações de informações externas, por seus membros viv</w:t>
      </w:r>
      <w:r>
        <w:rPr>
          <w:rFonts w:ascii="Times New Roman" w:eastAsia="Times New Roman" w:hAnsi="Times New Roman" w:cs="Times New Roman"/>
          <w:sz w:val="24"/>
          <w:szCs w:val="24"/>
        </w:rPr>
        <w:t>enciarem o cotidiano empresarial.</w:t>
      </w:r>
    </w:p>
    <w:p w14:paraId="575FB0DC"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Frente 1, portanto, possui um caráter de apoio, enquanto as de número 2, 3, 4, 5, 6 e 7 possuem um caráter de pressão. Compreendidas como metas do controle social, a penalização (PINHEIRO, 2016), a influência direta nos </w:t>
      </w:r>
      <w:r>
        <w:rPr>
          <w:rFonts w:ascii="Times New Roman" w:eastAsia="Times New Roman" w:hAnsi="Times New Roman" w:cs="Times New Roman"/>
          <w:sz w:val="24"/>
          <w:szCs w:val="24"/>
        </w:rPr>
        <w:t xml:space="preserve">processos de decisão e a introjeção de valores (FONSECA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GOMES, 2015) são vistas nessas Frentes. A Frente 2, ao enviar denúncias de práticas abusivas a autoridades, atua diretamente em busca da penalização do alvo, aderindo a medidas jurídicas</w:t>
      </w:r>
      <w:r>
        <w:rPr>
          <w:rFonts w:ascii="Times New Roman" w:eastAsia="Times New Roman" w:hAnsi="Times New Roman" w:cs="Times New Roman"/>
          <w:sz w:val="24"/>
          <w:szCs w:val="24"/>
        </w:rPr>
        <w:t xml:space="preserve"> e legais. Ela também é vinculada à introjeção de valores, já que esta pode ser a consequência da denúncia. As Frentes 3, 4, 5, 6 e 7, embora possam exercer uma cobrança pública de autoridades sobre a penalização e possam impactar diretamente as decisões e</w:t>
      </w:r>
      <w:r>
        <w:rPr>
          <w:rFonts w:ascii="Times New Roman" w:eastAsia="Times New Roman" w:hAnsi="Times New Roman" w:cs="Times New Roman"/>
          <w:sz w:val="24"/>
          <w:szCs w:val="24"/>
        </w:rPr>
        <w:t>mpresariais, são mais associadas ao processo de introjeção de valores.</w:t>
      </w:r>
    </w:p>
    <w:p w14:paraId="0D10D519"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forma semelhante, a Frente 8 (Implementação de treinamentos e celebração de compromissos) está diretamente vinculada a esse processo, visto que procura adaptar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realidade e o funcio</w:t>
      </w:r>
      <w:r>
        <w:rPr>
          <w:rFonts w:ascii="Times New Roman" w:eastAsia="Times New Roman" w:hAnsi="Times New Roman" w:cs="Times New Roman"/>
          <w:sz w:val="24"/>
          <w:szCs w:val="24"/>
        </w:rPr>
        <w:t xml:space="preserve">namento das empresas por meio da tentativa de inserção de práticas socialmente responsáveis. Observa-se que a Frente possibilita avanços sociais, contudo, não atinge seu objetivo de forma integral, já que sua ação é corroborada pelas próprias empresas, as </w:t>
      </w:r>
      <w:r>
        <w:rPr>
          <w:rFonts w:ascii="Times New Roman" w:eastAsia="Times New Roman" w:hAnsi="Times New Roman" w:cs="Times New Roman"/>
          <w:sz w:val="24"/>
          <w:szCs w:val="24"/>
        </w:rPr>
        <w:t>principais beneficiadas (DUARTE; GÓIS, 2014).</w:t>
      </w:r>
    </w:p>
    <w:p w14:paraId="59CBC625"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Analogamente à Frente 1, as Frentes 9 (Capacitação de pessoas para o CSP) e 10 (Distribuição de recursos para o CSP) viabilizam ações de outras Frentes e seguem esse teor propositivo ao disponibilizar apoio fin</w:t>
      </w:r>
      <w:r>
        <w:rPr>
          <w:rFonts w:ascii="Times New Roman" w:eastAsia="Times New Roman" w:hAnsi="Times New Roman" w:cs="Times New Roman"/>
          <w:sz w:val="24"/>
          <w:szCs w:val="24"/>
        </w:rPr>
        <w:t>anceiro e técnico às organizações e indivíduos para o exercício do CSP. Logo, elas também podem ser consideradas Frentes de apoio, o que fica nítido no fato de que as organizações estudadas que as compõem, apoiam outras organizações estudadas que exercem a</w:t>
      </w:r>
      <w:r>
        <w:rPr>
          <w:rFonts w:ascii="Times New Roman" w:eastAsia="Times New Roman" w:hAnsi="Times New Roman" w:cs="Times New Roman"/>
          <w:sz w:val="24"/>
          <w:szCs w:val="24"/>
        </w:rPr>
        <w:t>ções nas demais Frentes. Essas confluências podem ser visualizadas na Figura 3.</w:t>
      </w:r>
    </w:p>
    <w:p w14:paraId="797D5DC4" w14:textId="77777777" w:rsidR="00CF5597" w:rsidRDefault="00265412">
      <w:r>
        <w:br w:type="page"/>
      </w:r>
      <w:r>
        <w:rPr>
          <w:noProof/>
        </w:rPr>
        <w:lastRenderedPageBreak/>
        <w:drawing>
          <wp:inline distT="0" distB="0" distL="0" distR="0" wp14:anchorId="703410F9" wp14:editId="187C095C">
            <wp:extent cx="8349983" cy="4696463"/>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rot="16200000">
                      <a:off x="0" y="0"/>
                      <a:ext cx="8349983" cy="4696463"/>
                    </a:xfrm>
                    <a:prstGeom prst="rect">
                      <a:avLst/>
                    </a:prstGeom>
                    <a:ln/>
                  </pic:spPr>
                </pic:pic>
              </a:graphicData>
            </a:graphic>
          </wp:inline>
        </w:drawing>
      </w:r>
      <w:r>
        <w:rPr>
          <w:noProof/>
        </w:rPr>
        <mc:AlternateContent>
          <mc:Choice Requires="wps">
            <w:drawing>
              <wp:anchor distT="45720" distB="45720" distL="114300" distR="114300" simplePos="0" relativeHeight="251660288" behindDoc="0" locked="0" layoutInCell="1" hidden="0" allowOverlap="1" wp14:anchorId="697FCD49" wp14:editId="66F35291">
                <wp:simplePos x="0" y="0"/>
                <wp:positionH relativeFrom="column">
                  <wp:posOffset>4953000</wp:posOffset>
                </wp:positionH>
                <wp:positionV relativeFrom="paragraph">
                  <wp:posOffset>2395220</wp:posOffset>
                </wp:positionV>
                <wp:extent cx="434975" cy="4054475"/>
                <wp:effectExtent l="0" t="0" r="0" b="0"/>
                <wp:wrapSquare wrapText="bothSides" distT="45720" distB="45720" distL="114300" distR="114300"/>
                <wp:docPr id="11" name="Retângulo 11"/>
                <wp:cNvGraphicFramePr/>
                <a:graphic xmlns:a="http://schemas.openxmlformats.org/drawingml/2006/main">
                  <a:graphicData uri="http://schemas.microsoft.com/office/word/2010/wordprocessingShape">
                    <wps:wsp>
                      <wps:cNvSpPr/>
                      <wps:spPr>
                        <a:xfrm rot="-5400000">
                          <a:off x="3323525" y="3567275"/>
                          <a:ext cx="4044950" cy="425450"/>
                        </a:xfrm>
                        <a:prstGeom prst="rect">
                          <a:avLst/>
                        </a:prstGeom>
                        <a:solidFill>
                          <a:srgbClr val="FFFFFF"/>
                        </a:solidFill>
                        <a:ln>
                          <a:noFill/>
                        </a:ln>
                      </wps:spPr>
                      <wps:txbx>
                        <w:txbxContent>
                          <w:p w14:paraId="141DF7C3" w14:textId="77777777" w:rsidR="00CF5597" w:rsidRDefault="00265412">
                            <w:pPr>
                              <w:spacing w:line="360" w:lineRule="auto"/>
                              <w:jc w:val="center"/>
                              <w:textDirection w:val="btLr"/>
                            </w:pPr>
                            <w:r>
                              <w:rPr>
                                <w:rFonts w:ascii="Times New Roman" w:eastAsia="Times New Roman" w:hAnsi="Times New Roman" w:cs="Times New Roman"/>
                                <w:color w:val="000000"/>
                                <w:sz w:val="20"/>
                              </w:rPr>
                              <w:t>Figura 3: A atuação das Frentes. Fonte: elaborada pelos autores.</w:t>
                            </w:r>
                          </w:p>
                          <w:p w14:paraId="5CB6A2BE" w14:textId="77777777" w:rsidR="00CF5597" w:rsidRDefault="00CF5597">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697FCD49" id="Retângulo 11" o:spid="_x0000_s1028" style="position:absolute;margin-left:390pt;margin-top:188.6pt;width:34.25pt;height:319.25pt;rotation:-90;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" stroked="f">
                <v:textbox inset="2.53958mm,1.2694mm,2.53958mm,1.2694mm">
                  <w:txbxContent>
                    <w:p w14:paraId="141DF7C3" w14:textId="77777777" w:rsidR="00CF5597" w:rsidRDefault="00265412">
                      <w:pPr>
                        <w:spacing w:line="360" w:lineRule="auto"/>
                        <w:jc w:val="center"/>
                        <w:textDirection w:val="btLr"/>
                      </w:pPr>
                      <w:r>
                        <w:rPr>
                          <w:rFonts w:ascii="Times New Roman" w:eastAsia="Times New Roman" w:hAnsi="Times New Roman" w:cs="Times New Roman"/>
                          <w:color w:val="000000"/>
                          <w:sz w:val="20"/>
                        </w:rPr>
                        <w:t>Figura 3: A atuação das Frentes. Fonte: elaborada pelos autores.</w:t>
                      </w:r>
                    </w:p>
                    <w:p w14:paraId="5CB6A2BE" w14:textId="77777777" w:rsidR="00CF5597" w:rsidRDefault="00CF5597">
                      <w:pPr>
                        <w:jc w:val="center"/>
                        <w:textDirection w:val="btLr"/>
                      </w:pPr>
                    </w:p>
                  </w:txbxContent>
                </v:textbox>
                <w10:wrap type="square"/>
              </v:rect>
            </w:pict>
          </mc:Fallback>
        </mc:AlternateContent>
      </w:r>
    </w:p>
    <w:p w14:paraId="598330B9" w14:textId="77777777" w:rsidR="00CF5597" w:rsidRDefault="00CF5597">
      <w:pPr>
        <w:spacing w:line="360" w:lineRule="auto"/>
        <w:ind w:firstLine="567"/>
        <w:jc w:val="both"/>
      </w:pPr>
    </w:p>
    <w:p w14:paraId="18F10140" w14:textId="77777777" w:rsidR="00CF5597" w:rsidRDefault="00265412">
      <w:pPr>
        <w:spacing w:line="360" w:lineRule="auto"/>
        <w:ind w:firstLine="567"/>
        <w:jc w:val="both"/>
      </w:pPr>
      <w:r>
        <w:rPr>
          <w:rFonts w:ascii="Times New Roman" w:eastAsia="Times New Roman" w:hAnsi="Times New Roman" w:cs="Times New Roman"/>
          <w:sz w:val="24"/>
          <w:szCs w:val="24"/>
        </w:rPr>
        <w:t>Além disso, cabe ressaltar que a Frente 5, de obstrução de processos de produção ou comercialização, no</w:t>
      </w:r>
      <w:r>
        <w:rPr>
          <w:rFonts w:ascii="Times New Roman" w:eastAsia="Times New Roman" w:hAnsi="Times New Roman" w:cs="Times New Roman"/>
          <w:sz w:val="24"/>
          <w:szCs w:val="24"/>
        </w:rPr>
        <w:t xml:space="preserve">s casos presenciais, corrobora as definições da Frente 4, de protestos presenciais </w:t>
      </w:r>
      <w:proofErr w:type="gramStart"/>
      <w:r>
        <w:rPr>
          <w:rFonts w:ascii="Times New Roman" w:eastAsia="Times New Roman" w:hAnsi="Times New Roman" w:cs="Times New Roman"/>
          <w:sz w:val="24"/>
          <w:szCs w:val="24"/>
        </w:rPr>
        <w:t>contra medidas</w:t>
      </w:r>
      <w:proofErr w:type="gramEnd"/>
      <w:r>
        <w:rPr>
          <w:rFonts w:ascii="Times New Roman" w:eastAsia="Times New Roman" w:hAnsi="Times New Roman" w:cs="Times New Roman"/>
          <w:sz w:val="24"/>
          <w:szCs w:val="24"/>
        </w:rPr>
        <w:t xml:space="preserve"> empresariais, e vai além do proposto por esta, já que se configura como impedimento ao processo de produção e comercialização, e não se limita ao ato de prote</w:t>
      </w:r>
      <w:r>
        <w:rPr>
          <w:rFonts w:ascii="Times New Roman" w:eastAsia="Times New Roman" w:hAnsi="Times New Roman" w:cs="Times New Roman"/>
          <w:sz w:val="24"/>
          <w:szCs w:val="24"/>
        </w:rPr>
        <w:t>sto. A Frente 6, por sua vez, focada na paralisação interna, também impede o processo de produção e comercialização, porém, emerge sob a coordenação interna dos funcionários da empresa. Essas três Frentes possuem uma específica forma de serem noticiadas em</w:t>
      </w:r>
      <w:r>
        <w:rPr>
          <w:rFonts w:ascii="Times New Roman" w:eastAsia="Times New Roman" w:hAnsi="Times New Roman" w:cs="Times New Roman"/>
          <w:sz w:val="24"/>
          <w:szCs w:val="24"/>
        </w:rPr>
        <w:t xml:space="preserve"> diferentes mídias, já que costumam ser retratadas como antagônicas ao bem-estar da sociedade, ao negarem aspectos funcionalistas presentes no sistema econômico vigente e ao causarem incômodo ao cotidiano de empresas e de pessoas - paralisando, como exempl</w:t>
      </w:r>
      <w:r>
        <w:rPr>
          <w:rFonts w:ascii="Times New Roman" w:eastAsia="Times New Roman" w:hAnsi="Times New Roman" w:cs="Times New Roman"/>
          <w:sz w:val="24"/>
          <w:szCs w:val="24"/>
        </w:rPr>
        <w:t>o, a prestação de serviços.</w:t>
      </w:r>
    </w:p>
    <w:p w14:paraId="70C9B822" w14:textId="77777777" w:rsidR="00CF5597" w:rsidRDefault="00265412">
      <w:pPr>
        <w:spacing w:line="360" w:lineRule="auto"/>
        <w:ind w:firstLine="567"/>
        <w:jc w:val="both"/>
      </w:pPr>
      <w:r>
        <w:rPr>
          <w:rFonts w:ascii="Times New Roman" w:eastAsia="Times New Roman" w:hAnsi="Times New Roman" w:cs="Times New Roman"/>
          <w:sz w:val="24"/>
          <w:szCs w:val="24"/>
        </w:rPr>
        <w:t xml:space="preserve">Por conseguinte, as redes sociais surgem como alternativa à veiculação de comunicação para as organizações que exercem as três Frentes supracitadas, e pelas demais organizações que possuem um forte discurso </w:t>
      </w:r>
      <w:proofErr w:type="spellStart"/>
      <w:r>
        <w:rPr>
          <w:rFonts w:ascii="Times New Roman" w:eastAsia="Times New Roman" w:hAnsi="Times New Roman" w:cs="Times New Roman"/>
          <w:sz w:val="24"/>
          <w:szCs w:val="24"/>
        </w:rPr>
        <w:t>anti-hegemônico</w:t>
      </w:r>
      <w:proofErr w:type="spellEnd"/>
      <w:r>
        <w:rPr>
          <w:rFonts w:ascii="Times New Roman" w:eastAsia="Times New Roman" w:hAnsi="Times New Roman" w:cs="Times New Roman"/>
          <w:sz w:val="24"/>
          <w:szCs w:val="24"/>
        </w:rPr>
        <w:t>, como</w:t>
      </w:r>
      <w:r>
        <w:rPr>
          <w:rFonts w:ascii="Times New Roman" w:eastAsia="Times New Roman" w:hAnsi="Times New Roman" w:cs="Times New Roman"/>
          <w:sz w:val="24"/>
          <w:szCs w:val="24"/>
        </w:rPr>
        <w:t xml:space="preserve"> ocorre nas organizações de mídia alternativa na Frente 1. Dado o alcance dessas plataformas de mídia social, o combate à imagem veiculada pela mídia tradicional é amplificado, contribuindo para uma melhora da percepção de diversos setores sociais sobre su</w:t>
      </w:r>
      <w:r>
        <w:rPr>
          <w:rFonts w:ascii="Times New Roman" w:eastAsia="Times New Roman" w:hAnsi="Times New Roman" w:cs="Times New Roman"/>
          <w:sz w:val="24"/>
          <w:szCs w:val="24"/>
        </w:rPr>
        <w:t xml:space="preserve">as ações e seus objetivos. O uso excessivo de redes sociais, porém, gera uma acumulação de informações e dados dentro das companhias privadas que as controlam (SEOANE; HORNIDGE, 2018). Isso se torna ainda mais problemático à medida que essas companhias se </w:t>
      </w:r>
      <w:r>
        <w:rPr>
          <w:rFonts w:ascii="Times New Roman" w:eastAsia="Times New Roman" w:hAnsi="Times New Roman" w:cs="Times New Roman"/>
          <w:sz w:val="24"/>
          <w:szCs w:val="24"/>
        </w:rPr>
        <w:t xml:space="preserve">utilizam de complexas tecnologias digitais para realizarem uma manipulação subliminar de decisões e percepções de seus usuários (HAN, 2018). Tais fatores revelam um paradoxo presente nas organizações que realizam atividades com objetivos contrários ao </w:t>
      </w:r>
      <w:r>
        <w:rPr>
          <w:rFonts w:ascii="Times New Roman" w:eastAsia="Times New Roman" w:hAnsi="Times New Roman" w:cs="Times New Roman"/>
          <w:i/>
          <w:sz w:val="24"/>
          <w:szCs w:val="24"/>
        </w:rPr>
        <w:t>stat</w:t>
      </w:r>
      <w:r>
        <w:rPr>
          <w:rFonts w:ascii="Times New Roman" w:eastAsia="Times New Roman" w:hAnsi="Times New Roman" w:cs="Times New Roman"/>
          <w:i/>
          <w:sz w:val="24"/>
          <w:szCs w:val="24"/>
        </w:rPr>
        <w:t>us quo</w:t>
      </w:r>
      <w:r>
        <w:rPr>
          <w:rFonts w:ascii="Times New Roman" w:eastAsia="Times New Roman" w:hAnsi="Times New Roman" w:cs="Times New Roman"/>
          <w:sz w:val="24"/>
          <w:szCs w:val="24"/>
        </w:rPr>
        <w:t>, tal qual o CSP, enquanto utilizam plataformas centralizadoras de informações, controladas por grandes empresas.</w:t>
      </w:r>
    </w:p>
    <w:p w14:paraId="05A9DFEC" w14:textId="77777777" w:rsidR="00CF5597" w:rsidRDefault="00CF5597">
      <w:pPr>
        <w:spacing w:line="360" w:lineRule="auto"/>
        <w:ind w:left="720" w:firstLine="566"/>
        <w:jc w:val="both"/>
        <w:rPr>
          <w:rFonts w:ascii="Times New Roman" w:eastAsia="Times New Roman" w:hAnsi="Times New Roman" w:cs="Times New Roman"/>
          <w:color w:val="000000"/>
          <w:sz w:val="24"/>
          <w:szCs w:val="24"/>
        </w:rPr>
      </w:pPr>
    </w:p>
    <w:p w14:paraId="6100260B" w14:textId="77777777" w:rsidR="00CF5597" w:rsidRDefault="00265412">
      <w:pPr>
        <w:spacing w:line="360" w:lineRule="auto"/>
        <w:jc w:val="both"/>
      </w:pPr>
      <w:r>
        <w:rPr>
          <w:rFonts w:ascii="Times New Roman" w:eastAsia="Times New Roman" w:hAnsi="Times New Roman" w:cs="Times New Roman"/>
          <w:b/>
          <w:sz w:val="24"/>
          <w:szCs w:val="24"/>
        </w:rPr>
        <w:t>CONSIDERAÇÕES FINAIS</w:t>
      </w:r>
    </w:p>
    <w:p w14:paraId="5DC04E82" w14:textId="77777777" w:rsidR="00CF5597" w:rsidRDefault="00CF5597">
      <w:pPr>
        <w:spacing w:line="360" w:lineRule="auto"/>
        <w:ind w:firstLine="567"/>
        <w:jc w:val="both"/>
        <w:rPr>
          <w:rFonts w:ascii="Times New Roman" w:eastAsia="Times New Roman" w:hAnsi="Times New Roman" w:cs="Times New Roman"/>
          <w:b/>
          <w:sz w:val="24"/>
          <w:szCs w:val="24"/>
        </w:rPr>
      </w:pPr>
    </w:p>
    <w:p w14:paraId="3590BB40" w14:textId="7777777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centralização de valores empresariais de teor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utilitarista na sociedade, exposta na Introdução, </w:t>
      </w:r>
      <w:proofErr w:type="gramStart"/>
      <w:r>
        <w:rPr>
          <w:rFonts w:ascii="Times New Roman" w:eastAsia="Times New Roman" w:hAnsi="Times New Roman" w:cs="Times New Roman"/>
          <w:sz w:val="24"/>
          <w:szCs w:val="24"/>
        </w:rPr>
        <w:t>influencia</w:t>
      </w:r>
      <w:proofErr w:type="gramEnd"/>
      <w:r>
        <w:rPr>
          <w:rFonts w:ascii="Times New Roman" w:eastAsia="Times New Roman" w:hAnsi="Times New Roman" w:cs="Times New Roman"/>
          <w:sz w:val="24"/>
          <w:szCs w:val="24"/>
        </w:rPr>
        <w:t xml:space="preserve"> e distorce o modo das pessoas visualizarem a realidade. As empresas operam como modelos simbólicos para as ações dos indivíduos (ROHM, 2003), excluindo da equação as variáveis organizacionais e a</w:t>
      </w:r>
      <w:r>
        <w:rPr>
          <w:rFonts w:ascii="Times New Roman" w:eastAsia="Times New Roman" w:hAnsi="Times New Roman" w:cs="Times New Roman"/>
          <w:sz w:val="24"/>
          <w:szCs w:val="24"/>
        </w:rPr>
        <w:t xml:space="preserve">s demandas socialmente relevantes que prejudiquem a maximização do lucro (AKTOUF, 2005). Essa dinâmica é potencializada pelo ambiente </w:t>
      </w:r>
      <w:r>
        <w:rPr>
          <w:rFonts w:ascii="Times New Roman" w:eastAsia="Times New Roman" w:hAnsi="Times New Roman" w:cs="Times New Roman"/>
          <w:sz w:val="24"/>
          <w:szCs w:val="24"/>
        </w:rPr>
        <w:lastRenderedPageBreak/>
        <w:t xml:space="preserve">cibernético com a utilização inadequada das tecnologias digitais, como apontam </w:t>
      </w:r>
      <w:proofErr w:type="spellStart"/>
      <w:r>
        <w:rPr>
          <w:rFonts w:ascii="Times New Roman" w:eastAsia="Times New Roman" w:hAnsi="Times New Roman" w:cs="Times New Roman"/>
          <w:sz w:val="24"/>
          <w:szCs w:val="24"/>
        </w:rPr>
        <w:t>Doneda</w:t>
      </w:r>
      <w:proofErr w:type="spellEnd"/>
      <w:r>
        <w:rPr>
          <w:rFonts w:ascii="Times New Roman" w:eastAsia="Times New Roman" w:hAnsi="Times New Roman" w:cs="Times New Roman"/>
          <w:sz w:val="24"/>
          <w:szCs w:val="24"/>
        </w:rPr>
        <w:t xml:space="preserve"> e Almeida (2016), Han (2018) e </w:t>
      </w:r>
      <w:proofErr w:type="spellStart"/>
      <w:r>
        <w:rPr>
          <w:rFonts w:ascii="Times New Roman" w:eastAsia="Times New Roman" w:hAnsi="Times New Roman" w:cs="Times New Roman"/>
          <w:sz w:val="24"/>
          <w:szCs w:val="24"/>
        </w:rPr>
        <w:t>Sætra</w:t>
      </w:r>
      <w:proofErr w:type="spellEnd"/>
      <w:r>
        <w:rPr>
          <w:rFonts w:ascii="Times New Roman" w:eastAsia="Times New Roman" w:hAnsi="Times New Roman" w:cs="Times New Roman"/>
          <w:sz w:val="24"/>
          <w:szCs w:val="24"/>
        </w:rPr>
        <w:t xml:space="preserve"> (2019), ocasionando a influência ainda mais imperceptível sobre sociedade dentro da lógica utilitária do setor privado.</w:t>
      </w:r>
      <w:r>
        <w:t xml:space="preserve"> </w:t>
      </w:r>
      <w:r>
        <w:rPr>
          <w:rFonts w:ascii="Times New Roman" w:eastAsia="Times New Roman" w:hAnsi="Times New Roman" w:cs="Times New Roman"/>
          <w:sz w:val="24"/>
          <w:szCs w:val="24"/>
        </w:rPr>
        <w:t xml:space="preserve">É diante desse contexto social, permeado na contemporaneidade pelo uso corporativo das tecnologias digitais, que visou-se descrever um </w:t>
      </w:r>
      <w:r>
        <w:rPr>
          <w:rFonts w:ascii="Times New Roman" w:eastAsia="Times New Roman" w:hAnsi="Times New Roman" w:cs="Times New Roman"/>
          <w:sz w:val="24"/>
          <w:szCs w:val="24"/>
        </w:rPr>
        <w:t xml:space="preserve">controle social para além do setor público, compreendido neste artigo como Controle Social Privado.  </w:t>
      </w:r>
    </w:p>
    <w:p w14:paraId="0C6C60EB" w14:textId="04DF5B17" w:rsidR="00CF5597" w:rsidRDefault="0026541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 objetivou identificar formas de controle social de organizações da sociedade civil sobre o setor privado existentes no Brasil contemporâneo, co</w:t>
      </w:r>
      <w:r>
        <w:rPr>
          <w:rFonts w:ascii="Times New Roman" w:eastAsia="Times New Roman" w:hAnsi="Times New Roman" w:cs="Times New Roman"/>
          <w:sz w:val="24"/>
          <w:szCs w:val="24"/>
        </w:rPr>
        <w:t xml:space="preserve">nsiderando organizações que tiveram atuação no país entre 2015 e 2022. Com um amplo estudo empírico sobre 36 organizações, revelaram-se dez possibilidades de ação com diferentes objetivos, podendo ser divididas em núcleos de apoio, introjeção de valores e </w:t>
      </w:r>
      <w:r>
        <w:rPr>
          <w:rFonts w:ascii="Times New Roman" w:eastAsia="Times New Roman" w:hAnsi="Times New Roman" w:cs="Times New Roman"/>
          <w:sz w:val="24"/>
          <w:szCs w:val="24"/>
        </w:rPr>
        <w:t>penalização. A fundamentação do CSP e a identificação e análise das Frentes de atuação tiveram a finalidade de tornar registradas as ações da sociedade civil de interesse público. Contribui-se para o campo dos estudos organizacionais ao auxiliar a compreen</w:t>
      </w:r>
      <w:r>
        <w:rPr>
          <w:rFonts w:ascii="Times New Roman" w:eastAsia="Times New Roman" w:hAnsi="Times New Roman" w:cs="Times New Roman"/>
          <w:sz w:val="24"/>
          <w:szCs w:val="24"/>
        </w:rPr>
        <w:t xml:space="preserve">são de dinâmicas </w:t>
      </w:r>
      <w:proofErr w:type="spellStart"/>
      <w:r>
        <w:rPr>
          <w:rFonts w:ascii="Times New Roman" w:eastAsia="Times New Roman" w:hAnsi="Times New Roman" w:cs="Times New Roman"/>
          <w:sz w:val="24"/>
          <w:szCs w:val="24"/>
        </w:rPr>
        <w:t>interorganizacionais</w:t>
      </w:r>
      <w:proofErr w:type="spellEnd"/>
      <w:r>
        <w:rPr>
          <w:rFonts w:ascii="Times New Roman" w:eastAsia="Times New Roman" w:hAnsi="Times New Roman" w:cs="Times New Roman"/>
          <w:sz w:val="24"/>
          <w:szCs w:val="24"/>
        </w:rPr>
        <w:t xml:space="preserve">, descrevendo possibilidades do exercício da influência de entidades não-lucrativas sobre empresas privadas, de maneira que a RSE seja </w:t>
      </w:r>
      <w:r w:rsidR="00C83FC1">
        <w:rPr>
          <w:rFonts w:ascii="Times New Roman" w:eastAsia="Times New Roman" w:hAnsi="Times New Roman" w:cs="Times New Roman"/>
          <w:sz w:val="24"/>
          <w:szCs w:val="24"/>
        </w:rPr>
        <w:t>objetivada</w:t>
      </w:r>
      <w:r w:rsidR="00C83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pelas dinâmicas das organizações, visando boas práticas no setor privado.</w:t>
      </w:r>
    </w:p>
    <w:p w14:paraId="34CEC29B" w14:textId="77777777" w:rsidR="00CF5597" w:rsidRDefault="00265412">
      <w:pPr>
        <w:spacing w:line="360" w:lineRule="auto"/>
        <w:ind w:firstLine="567"/>
        <w:jc w:val="both"/>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s dez formas não são excludentes quanto às suas demais características, inclusive no que diz respeito aos seus agentes. As Frentes de CSP, conforme suas peculiaridades descritas, agem com finalidades distintas ao utilitarismo mercadológico hegemônico inter</w:t>
      </w:r>
      <w:r>
        <w:rPr>
          <w:rFonts w:ascii="Times New Roman" w:eastAsia="Times New Roman" w:hAnsi="Times New Roman" w:cs="Times New Roman"/>
          <w:sz w:val="24"/>
          <w:szCs w:val="24"/>
        </w:rPr>
        <w:t>nalizado na sociedade e em oposição aos excessos e abusos realizados pelos agentes do setor privado, influenciando ainda as ações da sociedade civil, importante contraponto à reprodução e à internalização dos valores utilitaristas. Tal fato reforça a ideia</w:t>
      </w:r>
      <w:r>
        <w:rPr>
          <w:rFonts w:ascii="Times New Roman" w:eastAsia="Times New Roman" w:hAnsi="Times New Roman" w:cs="Times New Roman"/>
          <w:sz w:val="24"/>
          <w:szCs w:val="24"/>
        </w:rPr>
        <w:t xml:space="preserve"> de que o uso das Frentes proporciona uma maior participação popular já dentro da esfera privada, assim como o desenvolvimento social pautado nas liberdades instrumentais de </w:t>
      </w:r>
      <w:proofErr w:type="spellStart"/>
      <w:r>
        <w:rPr>
          <w:rFonts w:ascii="Times New Roman" w:eastAsia="Times New Roman" w:hAnsi="Times New Roman" w:cs="Times New Roman"/>
          <w:sz w:val="24"/>
          <w:szCs w:val="24"/>
        </w:rPr>
        <w:t>Sen</w:t>
      </w:r>
      <w:proofErr w:type="spellEnd"/>
      <w:r>
        <w:rPr>
          <w:rFonts w:ascii="Times New Roman" w:eastAsia="Times New Roman" w:hAnsi="Times New Roman" w:cs="Times New Roman"/>
          <w:sz w:val="24"/>
          <w:szCs w:val="24"/>
        </w:rPr>
        <w:t xml:space="preserve"> (2002).</w:t>
      </w:r>
    </w:p>
    <w:p w14:paraId="7B0C86BA" w14:textId="77777777" w:rsidR="00CF5597" w:rsidRDefault="00265412">
      <w:pPr>
        <w:spacing w:line="360" w:lineRule="auto"/>
        <w:ind w:firstLine="720"/>
        <w:jc w:val="both"/>
      </w:pPr>
      <w:r>
        <w:rPr>
          <w:rFonts w:ascii="Times New Roman" w:eastAsia="Times New Roman" w:hAnsi="Times New Roman" w:cs="Times New Roman"/>
          <w:sz w:val="24"/>
          <w:szCs w:val="24"/>
        </w:rPr>
        <w:t>O uso de diferentes combinações de Frentes em uma ação pode proporcion</w:t>
      </w:r>
      <w:r>
        <w:rPr>
          <w:rFonts w:ascii="Times New Roman" w:eastAsia="Times New Roman" w:hAnsi="Times New Roman" w:cs="Times New Roman"/>
          <w:sz w:val="24"/>
          <w:szCs w:val="24"/>
        </w:rPr>
        <w:t>ar ganhos mais efetivos diante do intuito do CSP já que mescla formas distintas de influência da sociedade civil sobre o setor privado, garantindo o alcance de mais liberdades instrumentais, e, por conseguinte, aumentando as chances de exercer o desenvolvi</w:t>
      </w:r>
      <w:r>
        <w:rPr>
          <w:rFonts w:ascii="Times New Roman" w:eastAsia="Times New Roman" w:hAnsi="Times New Roman" w:cs="Times New Roman"/>
          <w:sz w:val="24"/>
          <w:szCs w:val="24"/>
        </w:rPr>
        <w:t>mento soc</w:t>
      </w:r>
      <w:r>
        <w:rPr>
          <w:rFonts w:ascii="Times New Roman" w:eastAsia="Times New Roman" w:hAnsi="Times New Roman" w:cs="Times New Roman"/>
          <w:sz w:val="24"/>
          <w:szCs w:val="24"/>
          <w:highlight w:val="white"/>
        </w:rPr>
        <w:t>ial. Outras formas de ve</w:t>
      </w:r>
      <w:r>
        <w:rPr>
          <w:rFonts w:ascii="Times New Roman" w:eastAsia="Times New Roman" w:hAnsi="Times New Roman" w:cs="Times New Roman"/>
          <w:sz w:val="24"/>
          <w:szCs w:val="24"/>
        </w:rPr>
        <w:t>iculação que não se restrinjam às mídias sociais também devem ser pensadas, para que as organizações que exerçam as Frentes atinjam maior integridade entre seus atos práticos e discursivos e não sejam dependentes de grandes</w:t>
      </w:r>
      <w:r>
        <w:rPr>
          <w:rFonts w:ascii="Times New Roman" w:eastAsia="Times New Roman" w:hAnsi="Times New Roman" w:cs="Times New Roman"/>
          <w:sz w:val="24"/>
          <w:szCs w:val="24"/>
        </w:rPr>
        <w:t xml:space="preserve"> empresas para propagar suas ações.</w:t>
      </w:r>
    </w:p>
    <w:p w14:paraId="2A998648" w14:textId="77777777" w:rsidR="00CF5597" w:rsidRDefault="00265412">
      <w:pPr>
        <w:spacing w:line="360" w:lineRule="auto"/>
        <w:ind w:firstLine="567"/>
        <w:jc w:val="both"/>
      </w:pPr>
      <w:r>
        <w:rPr>
          <w:rFonts w:ascii="Times New Roman" w:eastAsia="Times New Roman" w:hAnsi="Times New Roman" w:cs="Times New Roman"/>
          <w:sz w:val="24"/>
          <w:szCs w:val="24"/>
        </w:rPr>
        <w:lastRenderedPageBreak/>
        <w:t>Devido ao caráter exploratório da pesquisa, não se pretendeu esgotar a temática e nem as possibilidades de estudar o CSP, mas sim apresentar outra perspectiva para o controle social e trazer luz para o campo, abrindo cam</w:t>
      </w:r>
      <w:r>
        <w:rPr>
          <w:rFonts w:ascii="Times New Roman" w:eastAsia="Times New Roman" w:hAnsi="Times New Roman" w:cs="Times New Roman"/>
          <w:sz w:val="24"/>
          <w:szCs w:val="24"/>
        </w:rPr>
        <w:t xml:space="preserve">inhos para que outras formas de exercer o controle sejam investigadas. Destaca-se que os agentes espontâneos são de grande relevância para o exercício do CSP, atuando individualmente via ações presenciais ou digitais e, muitas vezes, estimulando a criação </w:t>
      </w:r>
      <w:r>
        <w:rPr>
          <w:rFonts w:ascii="Times New Roman" w:eastAsia="Times New Roman" w:hAnsi="Times New Roman" w:cs="Times New Roman"/>
          <w:sz w:val="24"/>
          <w:szCs w:val="24"/>
        </w:rPr>
        <w:t>de organizações que exerçam o CSP. A presente pesquisa, porém, não considerou agentes espontâneos para a proposição de Frentes de CSP, tendo como limitação o enfoque nas relações entre o setor privado e outras formas de organização.</w:t>
      </w:r>
    </w:p>
    <w:p w14:paraId="5EC1439C" w14:textId="77777777" w:rsidR="00CF5597" w:rsidRDefault="0026541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Estima-se que outros po</w:t>
      </w:r>
      <w:r>
        <w:rPr>
          <w:rFonts w:ascii="Times New Roman" w:eastAsia="Times New Roman" w:hAnsi="Times New Roman" w:cs="Times New Roman"/>
          <w:sz w:val="24"/>
          <w:szCs w:val="24"/>
        </w:rPr>
        <w:t xml:space="preserve">ntos de vista para além da ampla realidade brasileira mereçam ser estudados, assim como seu aprofundamento. Para tanto, propõe-se que trabalhos analíticos e mesmo comparativos entre países e trabalhos com enfoques mais regionais, ou ainda por segmentos de </w:t>
      </w:r>
      <w:r>
        <w:rPr>
          <w:rFonts w:ascii="Times New Roman" w:eastAsia="Times New Roman" w:hAnsi="Times New Roman" w:cs="Times New Roman"/>
          <w:sz w:val="24"/>
          <w:szCs w:val="24"/>
        </w:rPr>
        <w:t xml:space="preserve">mercado específicos, sejam ulteriormente realizados. </w:t>
      </w:r>
    </w:p>
    <w:p w14:paraId="374B8E24" w14:textId="77777777" w:rsidR="00CF5597" w:rsidRDefault="00CF5597">
      <w:pPr>
        <w:spacing w:line="480" w:lineRule="auto"/>
        <w:jc w:val="both"/>
        <w:rPr>
          <w:rFonts w:ascii="Times New Roman" w:eastAsia="Times New Roman" w:hAnsi="Times New Roman" w:cs="Times New Roman"/>
          <w:sz w:val="24"/>
          <w:szCs w:val="24"/>
        </w:rPr>
      </w:pPr>
    </w:p>
    <w:p w14:paraId="6898C614" w14:textId="77777777" w:rsidR="00CF5597" w:rsidRDefault="00265412">
      <w:pPr>
        <w:spacing w:line="480" w:lineRule="auto"/>
        <w:jc w:val="center"/>
      </w:pPr>
      <w:r>
        <w:rPr>
          <w:rFonts w:ascii="Times New Roman" w:eastAsia="Times New Roman" w:hAnsi="Times New Roman" w:cs="Times New Roman"/>
          <w:b/>
          <w:sz w:val="24"/>
          <w:szCs w:val="24"/>
        </w:rPr>
        <w:t>Referências</w:t>
      </w:r>
    </w:p>
    <w:p w14:paraId="47F3E6A6" w14:textId="77777777" w:rsidR="00CF5597" w:rsidRDefault="00265412">
      <w:pPr>
        <w:spacing w:after="240" w:line="276" w:lineRule="auto"/>
        <w:jc w:val="both"/>
      </w:pPr>
      <w:r>
        <w:rPr>
          <w:rFonts w:ascii="Times New Roman" w:eastAsia="Times New Roman" w:hAnsi="Times New Roman" w:cs="Times New Roman"/>
          <w:sz w:val="24"/>
          <w:szCs w:val="24"/>
        </w:rPr>
        <w:t xml:space="preserve">AKTOUF, O. Auditoria, governança e responsabilidade corporativa no quadro do capitalismo neoliberal globalizado: uma análise radical-crítica. </w:t>
      </w:r>
      <w:r>
        <w:rPr>
          <w:rFonts w:ascii="Times New Roman" w:eastAsia="Times New Roman" w:hAnsi="Times New Roman" w:cs="Times New Roman"/>
          <w:b/>
          <w:sz w:val="24"/>
          <w:szCs w:val="24"/>
        </w:rPr>
        <w:t>Revista Economia &amp; Gestão</w:t>
      </w:r>
      <w:r>
        <w:rPr>
          <w:rFonts w:ascii="Times New Roman" w:eastAsia="Times New Roman" w:hAnsi="Times New Roman" w:cs="Times New Roman"/>
          <w:sz w:val="24"/>
          <w:szCs w:val="24"/>
        </w:rPr>
        <w:t>, v. 5, n. 11, p. 19–5</w:t>
      </w:r>
      <w:r>
        <w:rPr>
          <w:rFonts w:ascii="Times New Roman" w:eastAsia="Times New Roman" w:hAnsi="Times New Roman" w:cs="Times New Roman"/>
          <w:sz w:val="24"/>
          <w:szCs w:val="24"/>
        </w:rPr>
        <w:t>5, 2005.</w:t>
      </w:r>
    </w:p>
    <w:p w14:paraId="72E45208" w14:textId="77777777" w:rsidR="00CF5597" w:rsidRDefault="00265412">
      <w:pPr>
        <w:spacing w:before="240" w:after="240" w:line="276" w:lineRule="auto"/>
        <w:jc w:val="both"/>
      </w:pPr>
      <w:r>
        <w:rPr>
          <w:rFonts w:ascii="Times New Roman" w:eastAsia="Times New Roman" w:hAnsi="Times New Roman" w:cs="Times New Roman"/>
          <w:sz w:val="24"/>
          <w:szCs w:val="24"/>
        </w:rPr>
        <w:t>ALMEIDA, K. S. de. Organizações sociais: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)controle social e restrições ao direito à saúde. </w:t>
      </w:r>
      <w:r>
        <w:rPr>
          <w:rFonts w:ascii="Times New Roman" w:eastAsia="Times New Roman" w:hAnsi="Times New Roman" w:cs="Times New Roman"/>
          <w:b/>
          <w:sz w:val="24"/>
          <w:szCs w:val="24"/>
        </w:rPr>
        <w:t>Ser Social (UnB)</w:t>
      </w:r>
      <w:r>
        <w:rPr>
          <w:rFonts w:ascii="Times New Roman" w:eastAsia="Times New Roman" w:hAnsi="Times New Roman" w:cs="Times New Roman"/>
          <w:sz w:val="24"/>
          <w:szCs w:val="24"/>
        </w:rPr>
        <w:t>, v. 15, p. 115–140, 2004.</w:t>
      </w:r>
    </w:p>
    <w:p w14:paraId="3C2BF40B"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APIB - ARTICULAÇÃO DOS POVOS INDÍGENAS DO BRASIL. </w:t>
      </w:r>
      <w:r>
        <w:rPr>
          <w:rFonts w:ascii="Times New Roman" w:eastAsia="Times New Roman" w:hAnsi="Times New Roman" w:cs="Times New Roman"/>
          <w:b/>
          <w:sz w:val="24"/>
          <w:szCs w:val="24"/>
        </w:rPr>
        <w:t xml:space="preserve">Cumplicidade na destruição: </w:t>
      </w:r>
      <w:r>
        <w:rPr>
          <w:rFonts w:ascii="Times New Roman" w:eastAsia="Times New Roman" w:hAnsi="Times New Roman" w:cs="Times New Roman"/>
          <w:sz w:val="24"/>
          <w:szCs w:val="24"/>
        </w:rPr>
        <w:t>como os consumidores e financia</w:t>
      </w:r>
      <w:r>
        <w:rPr>
          <w:rFonts w:ascii="Times New Roman" w:eastAsia="Times New Roman" w:hAnsi="Times New Roman" w:cs="Times New Roman"/>
          <w:sz w:val="24"/>
          <w:szCs w:val="24"/>
        </w:rPr>
        <w:t xml:space="preserve">dores do Norte permitem o ataque do governo Bolsonaro à Amazônia brasileira. Brasília: 2019. Disponível em: </w:t>
      </w:r>
      <w:hyperlink r:id="rId10">
        <w:r>
          <w:rPr>
            <w:rFonts w:ascii="Times New Roman" w:eastAsia="Times New Roman" w:hAnsi="Times New Roman" w:cs="Times New Roman"/>
            <w:color w:val="0000FF"/>
            <w:sz w:val="24"/>
            <w:szCs w:val="24"/>
            <w:u w:val="single"/>
          </w:rPr>
          <w:t>http://apib.info/files/2019/05/Cumplicidade_Na_Destrui%C3</w:t>
        </w:r>
        <w:r>
          <w:rPr>
            <w:rFonts w:ascii="Times New Roman" w:eastAsia="Times New Roman" w:hAnsi="Times New Roman" w:cs="Times New Roman"/>
            <w:color w:val="0000FF"/>
            <w:sz w:val="24"/>
            <w:szCs w:val="24"/>
            <w:u w:val="single"/>
          </w:rPr>
          <w:t>%A7%C3%A3o.pdf</w:t>
        </w:r>
      </w:hyperlink>
      <w:r>
        <w:rPr>
          <w:rFonts w:ascii="Times New Roman" w:eastAsia="Times New Roman" w:hAnsi="Times New Roman" w:cs="Times New Roman"/>
          <w:sz w:val="24"/>
          <w:szCs w:val="24"/>
        </w:rPr>
        <w:t>. Acesso em: 6 nov. 2019.</w:t>
      </w:r>
    </w:p>
    <w:p w14:paraId="7D3E1CA3"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BARDIN, L. </w:t>
      </w:r>
      <w:r>
        <w:rPr>
          <w:rFonts w:ascii="Times New Roman" w:eastAsia="Times New Roman" w:hAnsi="Times New Roman" w:cs="Times New Roman"/>
          <w:b/>
          <w:sz w:val="24"/>
          <w:szCs w:val="24"/>
        </w:rPr>
        <w:t>Análise de conteúdo</w:t>
      </w:r>
      <w:r>
        <w:rPr>
          <w:rFonts w:ascii="Times New Roman" w:eastAsia="Times New Roman" w:hAnsi="Times New Roman" w:cs="Times New Roman"/>
          <w:sz w:val="24"/>
          <w:szCs w:val="24"/>
        </w:rPr>
        <w:t>. São Paulo: Edições 70, 2011.</w:t>
      </w:r>
    </w:p>
    <w:p w14:paraId="52DDA6D4"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BATAGELLO, R.; BENEVIDES, L.; PORTILLO, J. A. C. Conselhos de Saúde: controle social e moralidade. </w:t>
      </w:r>
      <w:r>
        <w:rPr>
          <w:rFonts w:ascii="Times New Roman" w:eastAsia="Times New Roman" w:hAnsi="Times New Roman" w:cs="Times New Roman"/>
          <w:b/>
          <w:sz w:val="24"/>
          <w:szCs w:val="24"/>
        </w:rPr>
        <w:t>Saúde e Sociedade</w:t>
      </w:r>
      <w:r>
        <w:rPr>
          <w:rFonts w:ascii="Times New Roman" w:eastAsia="Times New Roman" w:hAnsi="Times New Roman" w:cs="Times New Roman"/>
          <w:sz w:val="24"/>
          <w:szCs w:val="24"/>
        </w:rPr>
        <w:t>, v. 20, n. 3, p. 625–634, 2011.</w:t>
      </w:r>
    </w:p>
    <w:p w14:paraId="1C55F88C" w14:textId="77777777" w:rsidR="00CF5597" w:rsidRDefault="00265412">
      <w:pPr>
        <w:spacing w:before="240" w:after="240" w:line="276" w:lineRule="auto"/>
        <w:jc w:val="both"/>
      </w:pPr>
      <w:r>
        <w:rPr>
          <w:rFonts w:ascii="Times New Roman" w:eastAsia="Times New Roman" w:hAnsi="Times New Roman" w:cs="Times New Roman"/>
          <w:sz w:val="24"/>
          <w:szCs w:val="24"/>
        </w:rPr>
        <w:t>BITENC</w:t>
      </w:r>
      <w:r>
        <w:rPr>
          <w:rFonts w:ascii="Times New Roman" w:eastAsia="Times New Roman" w:hAnsi="Times New Roman" w:cs="Times New Roman"/>
          <w:sz w:val="24"/>
          <w:szCs w:val="24"/>
        </w:rPr>
        <w:t xml:space="preserve">OURT, C. M.; PASE, E. S. A necessária relação entre democracia e controle social: discutindo os possíveis reflexos de uma democracia “não amadurecida” na efetivação do controle social da Administração Pública. </w:t>
      </w:r>
      <w:r>
        <w:rPr>
          <w:rFonts w:ascii="Times New Roman" w:eastAsia="Times New Roman" w:hAnsi="Times New Roman" w:cs="Times New Roman"/>
          <w:b/>
          <w:sz w:val="24"/>
          <w:szCs w:val="24"/>
        </w:rPr>
        <w:t>Revista de Investigações Constitucionais</w:t>
      </w:r>
      <w:r>
        <w:rPr>
          <w:rFonts w:ascii="Times New Roman" w:eastAsia="Times New Roman" w:hAnsi="Times New Roman" w:cs="Times New Roman"/>
          <w:sz w:val="24"/>
          <w:szCs w:val="24"/>
        </w:rPr>
        <w:t>, v. 2</w:t>
      </w:r>
      <w:r>
        <w:rPr>
          <w:rFonts w:ascii="Times New Roman" w:eastAsia="Times New Roman" w:hAnsi="Times New Roman" w:cs="Times New Roman"/>
          <w:sz w:val="24"/>
          <w:szCs w:val="24"/>
        </w:rPr>
        <w:t>, n. 1, p. 293–311, 2015.</w:t>
      </w:r>
    </w:p>
    <w:p w14:paraId="292CCB0F" w14:textId="77777777" w:rsidR="00CF5597" w:rsidRDefault="002654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BITTENCOURT, M. C. A. A midiatização do ativismo nas coberturas do G1 e do Mídia Ninja. </w:t>
      </w:r>
      <w:r>
        <w:rPr>
          <w:rFonts w:ascii="Times New Roman" w:eastAsia="Times New Roman" w:hAnsi="Times New Roman" w:cs="Times New Roman"/>
          <w:b/>
          <w:sz w:val="24"/>
          <w:szCs w:val="24"/>
        </w:rPr>
        <w:t>Comunicação Mídia e Consumo</w:t>
      </w:r>
      <w:r>
        <w:rPr>
          <w:rFonts w:ascii="Times New Roman" w:eastAsia="Times New Roman" w:hAnsi="Times New Roman" w:cs="Times New Roman"/>
          <w:sz w:val="24"/>
          <w:szCs w:val="24"/>
        </w:rPr>
        <w:t>, v. 11, n. 30, p. 83–105, 2014.</w:t>
      </w:r>
    </w:p>
    <w:p w14:paraId="3676BAC4" w14:textId="77777777" w:rsidR="00CF5597" w:rsidRDefault="00CF5597">
      <w:pPr>
        <w:jc w:val="both"/>
        <w:rPr>
          <w:rFonts w:ascii="Times New Roman" w:eastAsia="Times New Roman" w:hAnsi="Times New Roman" w:cs="Times New Roman"/>
          <w:sz w:val="24"/>
          <w:szCs w:val="24"/>
        </w:rPr>
      </w:pPr>
    </w:p>
    <w:p w14:paraId="03E7D383" w14:textId="77777777" w:rsidR="00CF5597" w:rsidRDefault="002654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BRITO FILHO, A. C.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Responsabilidade Social Empresarial: Uma Análise das Práticas de uma Empresa de Fruticultura. </w:t>
      </w:r>
      <w:r>
        <w:rPr>
          <w:rFonts w:ascii="Times New Roman" w:eastAsia="Times New Roman" w:hAnsi="Times New Roman" w:cs="Times New Roman"/>
          <w:b/>
          <w:sz w:val="24"/>
          <w:szCs w:val="24"/>
          <w:highlight w:val="white"/>
        </w:rPr>
        <w:t>Revista de Administração da UFSM</w:t>
      </w:r>
      <w:r>
        <w:rPr>
          <w:rFonts w:ascii="Times New Roman" w:eastAsia="Times New Roman" w:hAnsi="Times New Roman" w:cs="Times New Roman"/>
          <w:sz w:val="24"/>
          <w:szCs w:val="24"/>
          <w:highlight w:val="white"/>
        </w:rPr>
        <w:t>, v. 11, n. 2, p. 368-384, 2018.</w:t>
      </w:r>
    </w:p>
    <w:p w14:paraId="6FAA080D"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CHANGE.ORG. </w:t>
      </w:r>
      <w:r>
        <w:rPr>
          <w:rFonts w:ascii="Times New Roman" w:eastAsia="Times New Roman" w:hAnsi="Times New Roman" w:cs="Times New Roman"/>
          <w:b/>
          <w:sz w:val="24"/>
          <w:szCs w:val="24"/>
        </w:rPr>
        <w:t xml:space="preserve">Change.org </w:t>
      </w:r>
      <w:proofErr w:type="spellStart"/>
      <w:r>
        <w:rPr>
          <w:rFonts w:ascii="Times New Roman" w:eastAsia="Times New Roman" w:hAnsi="Times New Roman" w:cs="Times New Roman"/>
          <w:b/>
          <w:sz w:val="24"/>
          <w:szCs w:val="24"/>
        </w:rPr>
        <w:t>Impact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Report</w:t>
      </w:r>
      <w:proofErr w:type="spellEnd"/>
      <w:r>
        <w:rPr>
          <w:rFonts w:ascii="Times New Roman" w:eastAsia="Times New Roman" w:hAnsi="Times New Roman" w:cs="Times New Roman"/>
          <w:b/>
          <w:sz w:val="24"/>
          <w:szCs w:val="24"/>
        </w:rPr>
        <w:t xml:space="preserve"> 2018</w:t>
      </w:r>
      <w:r>
        <w:rPr>
          <w:rFonts w:ascii="Times New Roman" w:eastAsia="Times New Roman" w:hAnsi="Times New Roman" w:cs="Times New Roman"/>
          <w:sz w:val="24"/>
          <w:szCs w:val="24"/>
        </w:rPr>
        <w:t xml:space="preserve">. São Francisco: 2018. Disponível em: </w:t>
      </w:r>
      <w:hyperlink r:id="rId11">
        <w:r>
          <w:rPr>
            <w:rFonts w:ascii="Times New Roman" w:eastAsia="Times New Roman" w:hAnsi="Times New Roman" w:cs="Times New Roman"/>
            <w:color w:val="0000FF"/>
            <w:sz w:val="24"/>
            <w:szCs w:val="24"/>
            <w:u w:val="single"/>
          </w:rPr>
          <w:t>https://static.change.org/brand-pages/impact/reports/2019/change.org_Impact_Report_english_FINAL.pdf</w:t>
        </w:r>
      </w:hyperlink>
      <w:r>
        <w:rPr>
          <w:rFonts w:ascii="Times New Roman" w:eastAsia="Times New Roman" w:hAnsi="Times New Roman" w:cs="Times New Roman"/>
          <w:sz w:val="24"/>
          <w:szCs w:val="24"/>
        </w:rPr>
        <w:t>. Acesso em: 10 nov. 2019.</w:t>
      </w:r>
    </w:p>
    <w:p w14:paraId="6903D527" w14:textId="77777777" w:rsidR="00CF5597" w:rsidRDefault="00265412">
      <w:pPr>
        <w:spacing w:before="240" w:after="240" w:line="276" w:lineRule="auto"/>
        <w:jc w:val="both"/>
      </w:pPr>
      <w:r>
        <w:rPr>
          <w:rFonts w:ascii="Times New Roman" w:eastAsia="Times New Roman" w:hAnsi="Times New Roman" w:cs="Times New Roman"/>
          <w:sz w:val="24"/>
          <w:szCs w:val="24"/>
        </w:rPr>
        <w:t>COTTA, R. M. M.; CAZAL, M</w:t>
      </w:r>
      <w:r>
        <w:rPr>
          <w:rFonts w:ascii="Times New Roman" w:eastAsia="Times New Roman" w:hAnsi="Times New Roman" w:cs="Times New Roman"/>
          <w:sz w:val="24"/>
          <w:szCs w:val="24"/>
        </w:rPr>
        <w:t>. de M.; RODRIGUES, J. F. de C. Participação, Controle Social e Exercício da Cidadania: a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)informação como obstáculo à atuação dos conselheiros de saúde. </w:t>
      </w:r>
      <w:proofErr w:type="spellStart"/>
      <w:r>
        <w:rPr>
          <w:rFonts w:ascii="Times New Roman" w:eastAsia="Times New Roman" w:hAnsi="Times New Roman" w:cs="Times New Roman"/>
          <w:b/>
          <w:sz w:val="24"/>
          <w:szCs w:val="24"/>
        </w:rPr>
        <w:t>Physis</w:t>
      </w:r>
      <w:proofErr w:type="spellEnd"/>
      <w:r>
        <w:rPr>
          <w:rFonts w:ascii="Times New Roman" w:eastAsia="Times New Roman" w:hAnsi="Times New Roman" w:cs="Times New Roman"/>
          <w:b/>
          <w:sz w:val="24"/>
          <w:szCs w:val="24"/>
        </w:rPr>
        <w:t>: Revista de Saúde Coletiva</w:t>
      </w:r>
      <w:r>
        <w:rPr>
          <w:rFonts w:ascii="Times New Roman" w:eastAsia="Times New Roman" w:hAnsi="Times New Roman" w:cs="Times New Roman"/>
          <w:sz w:val="24"/>
          <w:szCs w:val="24"/>
        </w:rPr>
        <w:t>, v. 19, n. 2, p. 419–438, 2009.</w:t>
      </w:r>
    </w:p>
    <w:p w14:paraId="531531E0"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COTTA, R. M. 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O control</w:t>
      </w:r>
      <w:r>
        <w:rPr>
          <w:rFonts w:ascii="Times New Roman" w:eastAsia="Times New Roman" w:hAnsi="Times New Roman" w:cs="Times New Roman"/>
          <w:sz w:val="24"/>
          <w:szCs w:val="24"/>
        </w:rPr>
        <w:t xml:space="preserve">e social em cena: refletindo sobre a participação popular no contexto dos Conselhos de Saúde. </w:t>
      </w:r>
      <w:proofErr w:type="spellStart"/>
      <w:r>
        <w:rPr>
          <w:rFonts w:ascii="Times New Roman" w:eastAsia="Times New Roman" w:hAnsi="Times New Roman" w:cs="Times New Roman"/>
          <w:b/>
          <w:sz w:val="24"/>
          <w:szCs w:val="24"/>
        </w:rPr>
        <w:t>Physis</w:t>
      </w:r>
      <w:proofErr w:type="spellEnd"/>
      <w:r>
        <w:rPr>
          <w:rFonts w:ascii="Times New Roman" w:eastAsia="Times New Roman" w:hAnsi="Times New Roman" w:cs="Times New Roman"/>
          <w:b/>
          <w:sz w:val="24"/>
          <w:szCs w:val="24"/>
        </w:rPr>
        <w:t>: Revista de Saúde Coletiva</w:t>
      </w:r>
      <w:r>
        <w:rPr>
          <w:rFonts w:ascii="Times New Roman" w:eastAsia="Times New Roman" w:hAnsi="Times New Roman" w:cs="Times New Roman"/>
          <w:sz w:val="24"/>
          <w:szCs w:val="24"/>
        </w:rPr>
        <w:t>, v. 21, n. 3, p. 1121–1138, 2011.</w:t>
      </w:r>
    </w:p>
    <w:p w14:paraId="6F27501D"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CRUZ,</w:t>
      </w:r>
      <w:r>
        <w:rPr>
          <w:rFonts w:ascii="Times New Roman" w:eastAsia="Times New Roman" w:hAnsi="Times New Roman" w:cs="Times New Roman"/>
          <w:sz w:val="24"/>
          <w:szCs w:val="24"/>
          <w:highlight w:val="white"/>
        </w:rPr>
        <w:t xml:space="preserve"> J. E.; SOUZA, E. M. S. Gestão de Recursos Humanos à Luz da Responsabilidade Social Empresarial: Um Estudo no Setor Sucroenergético em Goiás. </w:t>
      </w:r>
      <w:r>
        <w:rPr>
          <w:rFonts w:ascii="Times New Roman" w:eastAsia="Times New Roman" w:hAnsi="Times New Roman" w:cs="Times New Roman"/>
          <w:b/>
          <w:sz w:val="24"/>
          <w:szCs w:val="24"/>
          <w:highlight w:val="white"/>
        </w:rPr>
        <w:t>Gestão &amp; Regionalidade</w:t>
      </w:r>
      <w:r>
        <w:rPr>
          <w:rFonts w:ascii="Times New Roman" w:eastAsia="Times New Roman" w:hAnsi="Times New Roman" w:cs="Times New Roman"/>
          <w:sz w:val="24"/>
          <w:szCs w:val="24"/>
          <w:highlight w:val="white"/>
        </w:rPr>
        <w:t>, v. 33, n. 97, p. 23-47, 2017.</w:t>
      </w:r>
    </w:p>
    <w:p w14:paraId="52395E66" w14:textId="77777777" w:rsidR="00CF5597" w:rsidRDefault="00265412">
      <w:pPr>
        <w:spacing w:before="240" w:after="240" w:line="276" w:lineRule="auto"/>
        <w:jc w:val="both"/>
      </w:pPr>
      <w:r>
        <w:rPr>
          <w:rFonts w:ascii="Times New Roman" w:eastAsia="Times New Roman" w:hAnsi="Times New Roman" w:cs="Times New Roman"/>
          <w:sz w:val="24"/>
          <w:szCs w:val="24"/>
        </w:rPr>
        <w:t>DEMARCHI, C. H.; KERBAUY, M. T. M. A proposta de um novo mar</w:t>
      </w:r>
      <w:r>
        <w:rPr>
          <w:rFonts w:ascii="Times New Roman" w:eastAsia="Times New Roman" w:hAnsi="Times New Roman" w:cs="Times New Roman"/>
          <w:sz w:val="24"/>
          <w:szCs w:val="24"/>
        </w:rPr>
        <w:t>co regulatório para a comunicação no Brasil e as políticas para o setor.</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Liinc</w:t>
      </w:r>
      <w:proofErr w:type="spellEnd"/>
      <w:r>
        <w:rPr>
          <w:rFonts w:ascii="Times New Roman" w:eastAsia="Times New Roman" w:hAnsi="Times New Roman" w:cs="Times New Roman"/>
          <w:b/>
          <w:sz w:val="24"/>
          <w:szCs w:val="24"/>
        </w:rPr>
        <w:t xml:space="preserve"> em Revista, </w:t>
      </w:r>
      <w:r>
        <w:rPr>
          <w:rFonts w:ascii="Times New Roman" w:eastAsia="Times New Roman" w:hAnsi="Times New Roman" w:cs="Times New Roman"/>
          <w:sz w:val="24"/>
          <w:szCs w:val="24"/>
        </w:rPr>
        <w:t>12, n. 1, p. 107–118, 2016.</w:t>
      </w:r>
    </w:p>
    <w:p w14:paraId="7DE73E40"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DESERIIS, M. </w:t>
      </w:r>
      <w:proofErr w:type="spellStart"/>
      <w:r>
        <w:rPr>
          <w:rFonts w:ascii="Times New Roman" w:eastAsia="Times New Roman" w:hAnsi="Times New Roman" w:cs="Times New Roman"/>
          <w:sz w:val="24"/>
          <w:szCs w:val="24"/>
        </w:rPr>
        <w:t>Hacktivism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Use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Botnets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Cyberattacks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Theory</w:t>
      </w:r>
      <w:proofErr w:type="spellEnd"/>
      <w:r>
        <w:rPr>
          <w:rFonts w:ascii="Times New Roman" w:eastAsia="Times New Roman" w:hAnsi="Times New Roman" w:cs="Times New Roman"/>
          <w:b/>
          <w:sz w:val="24"/>
          <w:szCs w:val="24"/>
        </w:rPr>
        <w:t>, Culture &amp; Society</w:t>
      </w:r>
      <w:r>
        <w:rPr>
          <w:rFonts w:ascii="Times New Roman" w:eastAsia="Times New Roman" w:hAnsi="Times New Roman" w:cs="Times New Roman"/>
          <w:sz w:val="24"/>
          <w:szCs w:val="24"/>
        </w:rPr>
        <w:t>, v. 34, n. 4, p. 131–152, 2017.</w:t>
      </w:r>
    </w:p>
    <w:p w14:paraId="2B4C1D3B" w14:textId="77777777" w:rsidR="00CF5597" w:rsidRDefault="00265412">
      <w:pPr>
        <w:spacing w:before="240" w:after="240" w:line="276" w:lineRule="auto"/>
        <w:jc w:val="both"/>
      </w:pPr>
      <w:r>
        <w:rPr>
          <w:rFonts w:ascii="Times New Roman" w:eastAsia="Times New Roman" w:hAnsi="Times New Roman" w:cs="Times New Roman"/>
          <w:sz w:val="24"/>
          <w:szCs w:val="24"/>
        </w:rPr>
        <w:t>DONEDA, D.; ALM</w:t>
      </w:r>
      <w:r>
        <w:rPr>
          <w:rFonts w:ascii="Times New Roman" w:eastAsia="Times New Roman" w:hAnsi="Times New Roman" w:cs="Times New Roman"/>
          <w:sz w:val="24"/>
          <w:szCs w:val="24"/>
        </w:rPr>
        <w:t xml:space="preserve">EIDA, V.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Algorithm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Governance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IEEE Internet </w:t>
      </w:r>
      <w:proofErr w:type="spellStart"/>
      <w:r>
        <w:rPr>
          <w:rFonts w:ascii="Times New Roman" w:eastAsia="Times New Roman" w:hAnsi="Times New Roman" w:cs="Times New Roman"/>
          <w:b/>
          <w:sz w:val="24"/>
          <w:szCs w:val="24"/>
        </w:rPr>
        <w:t>Computing</w:t>
      </w:r>
      <w:proofErr w:type="spellEnd"/>
      <w:r>
        <w:rPr>
          <w:rFonts w:ascii="Times New Roman" w:eastAsia="Times New Roman" w:hAnsi="Times New Roman" w:cs="Times New Roman"/>
          <w:sz w:val="24"/>
          <w:szCs w:val="24"/>
        </w:rPr>
        <w:t>, v. 20, p. 60–63, 2016.</w:t>
      </w:r>
    </w:p>
    <w:p w14:paraId="220A1D34"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DUARTE, F. J. M.; GÓIS, J. B. H. Elite empresarial e democracia: um estudo de caso sobre o Instituto Ethos. </w:t>
      </w:r>
      <w:r>
        <w:rPr>
          <w:rFonts w:ascii="Times New Roman" w:eastAsia="Times New Roman" w:hAnsi="Times New Roman" w:cs="Times New Roman"/>
          <w:b/>
          <w:sz w:val="24"/>
          <w:szCs w:val="24"/>
        </w:rPr>
        <w:t>Passagens</w:t>
      </w:r>
      <w:r>
        <w:rPr>
          <w:rFonts w:ascii="Times New Roman" w:eastAsia="Times New Roman" w:hAnsi="Times New Roman" w:cs="Times New Roman"/>
          <w:sz w:val="24"/>
          <w:szCs w:val="24"/>
        </w:rPr>
        <w:t>, v. 6, n. 1, p. 131–149, 2014.</w:t>
      </w:r>
    </w:p>
    <w:p w14:paraId="790F1347"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DURIAU, V. J.; REGER, R. K.; PFARRER, M. D. A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Sources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Refinements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Organizational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Research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Methods</w:t>
      </w:r>
      <w:proofErr w:type="spellEnd"/>
      <w:r>
        <w:rPr>
          <w:rFonts w:ascii="Times New Roman" w:eastAsia="Times New Roman" w:hAnsi="Times New Roman" w:cs="Times New Roman"/>
          <w:sz w:val="24"/>
          <w:szCs w:val="24"/>
        </w:rPr>
        <w:t>, v. 10, n. 1, p. 5–34, 2007.</w:t>
      </w:r>
    </w:p>
    <w:p w14:paraId="52637E42"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LYRA, M.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Beginnings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Anti-Mining</w:t>
      </w:r>
      <w:proofErr w:type="spellEnd"/>
      <w:r>
        <w:rPr>
          <w:rFonts w:ascii="Times New Roman" w:eastAsia="Times New Roman" w:hAnsi="Times New Roman" w:cs="Times New Roman"/>
          <w:sz w:val="24"/>
          <w:szCs w:val="24"/>
        </w:rPr>
        <w:t xml:space="preserve"> Movement in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Peace Review</w:t>
      </w:r>
      <w:r>
        <w:rPr>
          <w:rFonts w:ascii="Times New Roman" w:eastAsia="Times New Roman" w:hAnsi="Times New Roman" w:cs="Times New Roman"/>
          <w:sz w:val="24"/>
          <w:szCs w:val="24"/>
        </w:rPr>
        <w:t>, v. 28, n. 1, p. 38–45, 2016.</w:t>
      </w:r>
    </w:p>
    <w:p w14:paraId="4DEF805E"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FONSECA, F. C. P.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Informação, </w:t>
      </w:r>
      <w:proofErr w:type="spellStart"/>
      <w:r>
        <w:rPr>
          <w:rFonts w:ascii="Times New Roman" w:eastAsia="Times New Roman" w:hAnsi="Times New Roman" w:cs="Times New Roman"/>
          <w:sz w:val="24"/>
          <w:szCs w:val="24"/>
        </w:rPr>
        <w:t>Accountability</w:t>
      </w:r>
      <w:proofErr w:type="spellEnd"/>
      <w:r>
        <w:rPr>
          <w:rFonts w:ascii="Times New Roman" w:eastAsia="Times New Roman" w:hAnsi="Times New Roman" w:cs="Times New Roman"/>
          <w:sz w:val="24"/>
          <w:szCs w:val="24"/>
        </w:rPr>
        <w:t xml:space="preserve"> e Controle Social – Análise das Contradições entre Pressupostos da Democracia e Realidade nas Políticas </w:t>
      </w:r>
      <w:r>
        <w:rPr>
          <w:rFonts w:ascii="Times New Roman" w:eastAsia="Times New Roman" w:hAnsi="Times New Roman" w:cs="Times New Roman"/>
          <w:sz w:val="24"/>
          <w:szCs w:val="24"/>
        </w:rPr>
        <w:t xml:space="preserve">Públicas nas Represas Billings e Guarapiranga. </w:t>
      </w:r>
      <w:r>
        <w:rPr>
          <w:rFonts w:ascii="Times New Roman" w:eastAsia="Times New Roman" w:hAnsi="Times New Roman" w:cs="Times New Roman"/>
          <w:b/>
          <w:sz w:val="24"/>
          <w:szCs w:val="24"/>
        </w:rPr>
        <w:t>Cadernos Gestão Pública e Cidadania</w:t>
      </w:r>
      <w:r>
        <w:rPr>
          <w:rFonts w:ascii="Times New Roman" w:eastAsia="Times New Roman" w:hAnsi="Times New Roman" w:cs="Times New Roman"/>
          <w:sz w:val="24"/>
          <w:szCs w:val="24"/>
        </w:rPr>
        <w:t>, v. 19, n. 64, p. 127–148, 2014.</w:t>
      </w:r>
    </w:p>
    <w:p w14:paraId="781C808B" w14:textId="77777777" w:rsidR="00CF5597" w:rsidRDefault="00265412">
      <w:pPr>
        <w:spacing w:before="240" w:after="240" w:line="276" w:lineRule="auto"/>
        <w:jc w:val="both"/>
      </w:pPr>
      <w:r>
        <w:rPr>
          <w:rFonts w:ascii="Times New Roman" w:eastAsia="Times New Roman" w:hAnsi="Times New Roman" w:cs="Times New Roman"/>
          <w:sz w:val="24"/>
          <w:szCs w:val="24"/>
        </w:rPr>
        <w:lastRenderedPageBreak/>
        <w:t xml:space="preserve">FONSECA, M. Site da </w:t>
      </w:r>
      <w:proofErr w:type="spellStart"/>
      <w:r>
        <w:rPr>
          <w:rFonts w:ascii="Times New Roman" w:eastAsia="Times New Roman" w:hAnsi="Times New Roman" w:cs="Times New Roman"/>
          <w:sz w:val="24"/>
          <w:szCs w:val="24"/>
        </w:rPr>
        <w:t>Alezzia</w:t>
      </w:r>
      <w:proofErr w:type="spellEnd"/>
      <w:r>
        <w:rPr>
          <w:rFonts w:ascii="Times New Roman" w:eastAsia="Times New Roman" w:hAnsi="Times New Roman" w:cs="Times New Roman"/>
          <w:sz w:val="24"/>
          <w:szCs w:val="24"/>
        </w:rPr>
        <w:t xml:space="preserve"> sofre invasão por </w:t>
      </w:r>
      <w:proofErr w:type="spellStart"/>
      <w:r>
        <w:rPr>
          <w:rFonts w:ascii="Times New Roman" w:eastAsia="Times New Roman" w:hAnsi="Times New Roman" w:cs="Times New Roman"/>
          <w:sz w:val="24"/>
          <w:szCs w:val="24"/>
        </w:rPr>
        <w:t>Anonymous</w:t>
      </w:r>
      <w:proofErr w:type="spellEnd"/>
      <w:r>
        <w:rPr>
          <w:rFonts w:ascii="Times New Roman" w:eastAsia="Times New Roman" w:hAnsi="Times New Roman" w:cs="Times New Roman"/>
          <w:sz w:val="24"/>
          <w:szCs w:val="24"/>
        </w:rPr>
        <w:t xml:space="preserve"> Brasil. </w:t>
      </w:r>
      <w:r>
        <w:rPr>
          <w:rFonts w:ascii="Times New Roman" w:eastAsia="Times New Roman" w:hAnsi="Times New Roman" w:cs="Times New Roman"/>
          <w:b/>
          <w:sz w:val="24"/>
          <w:szCs w:val="24"/>
        </w:rPr>
        <w:t>Exame</w:t>
      </w:r>
      <w:r>
        <w:rPr>
          <w:rFonts w:ascii="Times New Roman" w:eastAsia="Times New Roman" w:hAnsi="Times New Roman" w:cs="Times New Roman"/>
          <w:sz w:val="24"/>
          <w:szCs w:val="24"/>
        </w:rPr>
        <w:t>, 2017. Disponível em: https://exame.com/pme/site-da-alezzia-sofre-inva</w:t>
      </w:r>
      <w:r>
        <w:rPr>
          <w:rFonts w:ascii="Times New Roman" w:eastAsia="Times New Roman" w:hAnsi="Times New Roman" w:cs="Times New Roman"/>
          <w:sz w:val="24"/>
          <w:szCs w:val="24"/>
        </w:rPr>
        <w:t>sao-pelo-anonymous-brasil/. Acesso em: 1 set. 2019.</w:t>
      </w:r>
    </w:p>
    <w:p w14:paraId="787C51FF"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FREITAS, L. O. Políticas públicas, descentralização e participação popular. </w:t>
      </w:r>
      <w:r>
        <w:rPr>
          <w:rFonts w:ascii="Times New Roman" w:eastAsia="Times New Roman" w:hAnsi="Times New Roman" w:cs="Times New Roman"/>
          <w:b/>
          <w:sz w:val="24"/>
          <w:szCs w:val="24"/>
        </w:rPr>
        <w:t xml:space="preserve">Revista </w:t>
      </w:r>
      <w:proofErr w:type="spellStart"/>
      <w:r>
        <w:rPr>
          <w:rFonts w:ascii="Times New Roman" w:eastAsia="Times New Roman" w:hAnsi="Times New Roman" w:cs="Times New Roman"/>
          <w:b/>
          <w:sz w:val="24"/>
          <w:szCs w:val="24"/>
        </w:rPr>
        <w:t>Katálysis</w:t>
      </w:r>
      <w:proofErr w:type="spellEnd"/>
      <w:r>
        <w:rPr>
          <w:rFonts w:ascii="Times New Roman" w:eastAsia="Times New Roman" w:hAnsi="Times New Roman" w:cs="Times New Roman"/>
          <w:sz w:val="24"/>
          <w:szCs w:val="24"/>
        </w:rPr>
        <w:t>, v. 18, n. 1, p. 113–122, 2015.</w:t>
      </w:r>
    </w:p>
    <w:p w14:paraId="5462AD6E"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GARCIA, R. Greenpeace obstrui porto de exportação de grãos da Cargill. </w:t>
      </w:r>
      <w:r>
        <w:rPr>
          <w:rFonts w:ascii="Times New Roman" w:eastAsia="Times New Roman" w:hAnsi="Times New Roman" w:cs="Times New Roman"/>
          <w:b/>
          <w:sz w:val="24"/>
          <w:szCs w:val="24"/>
        </w:rPr>
        <w:t>Folha d</w:t>
      </w:r>
      <w:r>
        <w:rPr>
          <w:rFonts w:ascii="Times New Roman" w:eastAsia="Times New Roman" w:hAnsi="Times New Roman" w:cs="Times New Roman"/>
          <w:b/>
          <w:sz w:val="24"/>
          <w:szCs w:val="24"/>
        </w:rPr>
        <w:t xml:space="preserve">e </w:t>
      </w:r>
      <w:proofErr w:type="spellStart"/>
      <w:proofErr w:type="gramStart"/>
      <w:r>
        <w:rPr>
          <w:rFonts w:ascii="Times New Roman" w:eastAsia="Times New Roman" w:hAnsi="Times New Roman" w:cs="Times New Roman"/>
          <w:b/>
          <w:sz w:val="24"/>
          <w:szCs w:val="24"/>
        </w:rPr>
        <w:t>S.Paulo</w:t>
      </w:r>
      <w:proofErr w:type="spellEnd"/>
      <w:proofErr w:type="gramEnd"/>
      <w:r>
        <w:rPr>
          <w:rFonts w:ascii="Times New Roman" w:eastAsia="Times New Roman" w:hAnsi="Times New Roman" w:cs="Times New Roman"/>
          <w:sz w:val="24"/>
          <w:szCs w:val="24"/>
        </w:rPr>
        <w:t xml:space="preserve">, 2006. Disponível em: </w:t>
      </w:r>
      <w:hyperlink r:id="rId12">
        <w:r>
          <w:rPr>
            <w:rFonts w:ascii="Times New Roman" w:eastAsia="Times New Roman" w:hAnsi="Times New Roman" w:cs="Times New Roman"/>
            <w:color w:val="0000FF"/>
            <w:sz w:val="24"/>
            <w:szCs w:val="24"/>
            <w:u w:val="single"/>
          </w:rPr>
          <w:t>https://www1.folha.uol.com.br/folha/dinheiro/ult91u107860.shtml</w:t>
        </w:r>
      </w:hyperlink>
      <w:r>
        <w:rPr>
          <w:rFonts w:ascii="Times New Roman" w:eastAsia="Times New Roman" w:hAnsi="Times New Roman" w:cs="Times New Roman"/>
          <w:sz w:val="24"/>
          <w:szCs w:val="24"/>
        </w:rPr>
        <w:t>. Acesso em: 31 ago. 2019.</w:t>
      </w:r>
    </w:p>
    <w:p w14:paraId="68A4304C"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GIL, A. C. </w:t>
      </w:r>
      <w:r>
        <w:rPr>
          <w:rFonts w:ascii="Times New Roman" w:eastAsia="Times New Roman" w:hAnsi="Times New Roman" w:cs="Times New Roman"/>
          <w:b/>
          <w:sz w:val="24"/>
          <w:szCs w:val="24"/>
        </w:rPr>
        <w:t>Métodos e técnicas de pesquisa social</w:t>
      </w:r>
      <w:r>
        <w:rPr>
          <w:rFonts w:ascii="Times New Roman" w:eastAsia="Times New Roman" w:hAnsi="Times New Roman" w:cs="Times New Roman"/>
          <w:sz w:val="24"/>
          <w:szCs w:val="24"/>
        </w:rPr>
        <w:t>. 6</w:t>
      </w:r>
      <w:r>
        <w:rPr>
          <w:rFonts w:ascii="Times New Roman" w:eastAsia="Times New Roman" w:hAnsi="Times New Roman" w:cs="Times New Roman"/>
          <w:sz w:val="24"/>
          <w:szCs w:val="24"/>
        </w:rPr>
        <w:t>. ed. São Paulo: Atlas, 2008.</w:t>
      </w:r>
    </w:p>
    <w:p w14:paraId="7DDDBD8E"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GOMES, A. V.; PRADO, M. M. </w:t>
      </w:r>
      <w:proofErr w:type="spellStart"/>
      <w:r>
        <w:rPr>
          <w:rFonts w:ascii="Times New Roman" w:eastAsia="Times New Roman" w:hAnsi="Times New Roman" w:cs="Times New Roman"/>
          <w:sz w:val="24"/>
          <w:szCs w:val="24"/>
        </w:rPr>
        <w:t>Institutional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Bypasses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Brazil’s</w:t>
      </w:r>
      <w:proofErr w:type="spellEnd"/>
      <w:r>
        <w:rPr>
          <w:rFonts w:ascii="Times New Roman" w:eastAsia="Times New Roman" w:hAnsi="Times New Roman" w:cs="Times New Roman"/>
          <w:sz w:val="24"/>
          <w:szCs w:val="24"/>
        </w:rPr>
        <w:t xml:space="preserve"> New </w:t>
      </w:r>
      <w:proofErr w:type="spellStart"/>
      <w:r>
        <w:rPr>
          <w:rFonts w:ascii="Times New Roman" w:eastAsia="Times New Roman" w:hAnsi="Times New Roman" w:cs="Times New Roman"/>
          <w:sz w:val="24"/>
          <w:szCs w:val="24"/>
        </w:rPr>
        <w:t>Unionism</w:t>
      </w:r>
      <w:proofErr w:type="spellEnd"/>
      <w:r>
        <w:rPr>
          <w:rFonts w:ascii="Times New Roman" w:eastAsia="Times New Roman" w:hAnsi="Times New Roman" w:cs="Times New Roman"/>
          <w:sz w:val="24"/>
          <w:szCs w:val="24"/>
        </w:rPr>
        <w:t xml:space="preserve"> Movement: Central </w:t>
      </w:r>
      <w:proofErr w:type="spellStart"/>
      <w:r>
        <w:rPr>
          <w:rFonts w:ascii="Times New Roman" w:eastAsia="Times New Roman" w:hAnsi="Times New Roman" w:cs="Times New Roman"/>
          <w:sz w:val="24"/>
          <w:szCs w:val="24"/>
        </w:rPr>
        <w:t>Unions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Committees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University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Toronto Law </w:t>
      </w:r>
      <w:proofErr w:type="spellStart"/>
      <w:r>
        <w:rPr>
          <w:rFonts w:ascii="Times New Roman" w:eastAsia="Times New Roman" w:hAnsi="Times New Roman" w:cs="Times New Roman"/>
          <w:b/>
          <w:sz w:val="24"/>
          <w:szCs w:val="24"/>
        </w:rPr>
        <w:t>Journal</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 69, n. 3, p. 337-370, 2019.</w:t>
      </w:r>
    </w:p>
    <w:p w14:paraId="3EBDEAA5"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GOMES, E. G. M. Conselhos gestores </w:t>
      </w:r>
      <w:r>
        <w:rPr>
          <w:rFonts w:ascii="Times New Roman" w:eastAsia="Times New Roman" w:hAnsi="Times New Roman" w:cs="Times New Roman"/>
          <w:sz w:val="24"/>
          <w:szCs w:val="24"/>
        </w:rPr>
        <w:t xml:space="preserve">de políticas públicas: aspectos teóricos sobre o potencial de controle social democrático e eficiente. </w:t>
      </w:r>
      <w:r>
        <w:rPr>
          <w:rFonts w:ascii="Times New Roman" w:eastAsia="Times New Roman" w:hAnsi="Times New Roman" w:cs="Times New Roman"/>
          <w:b/>
          <w:sz w:val="24"/>
          <w:szCs w:val="24"/>
        </w:rPr>
        <w:t>Cadernos EBAPE.BR</w:t>
      </w:r>
      <w:r>
        <w:rPr>
          <w:rFonts w:ascii="Times New Roman" w:eastAsia="Times New Roman" w:hAnsi="Times New Roman" w:cs="Times New Roman"/>
          <w:sz w:val="24"/>
          <w:szCs w:val="24"/>
        </w:rPr>
        <w:t>, v. 13, n. 4, p. 894–909, 2015.</w:t>
      </w:r>
    </w:p>
    <w:p w14:paraId="16DF91BD"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HAN, B.-C. </w:t>
      </w:r>
      <w:proofErr w:type="spellStart"/>
      <w:r>
        <w:rPr>
          <w:rFonts w:ascii="Times New Roman" w:eastAsia="Times New Roman" w:hAnsi="Times New Roman" w:cs="Times New Roman"/>
          <w:b/>
          <w:sz w:val="24"/>
          <w:szCs w:val="24"/>
        </w:rPr>
        <w:t>Pscicopolítica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neoliberalismo e as novas técnicas de poder. Belo Horizonte: </w:t>
      </w:r>
      <w:proofErr w:type="spellStart"/>
      <w:r>
        <w:rPr>
          <w:rFonts w:ascii="Times New Roman" w:eastAsia="Times New Roman" w:hAnsi="Times New Roman" w:cs="Times New Roman"/>
          <w:sz w:val="24"/>
          <w:szCs w:val="24"/>
        </w:rPr>
        <w:t>Ayine</w:t>
      </w:r>
      <w:proofErr w:type="spellEnd"/>
      <w:r>
        <w:rPr>
          <w:rFonts w:ascii="Times New Roman" w:eastAsia="Times New Roman" w:hAnsi="Times New Roman" w:cs="Times New Roman"/>
          <w:sz w:val="24"/>
          <w:szCs w:val="24"/>
        </w:rPr>
        <w:t>, 2018.</w:t>
      </w:r>
    </w:p>
    <w:p w14:paraId="19E6B250"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KANG, T. H. Justiça e desenvolvimento no pensamento de Amartya Sen. </w:t>
      </w:r>
      <w:proofErr w:type="spellStart"/>
      <w:r>
        <w:rPr>
          <w:rFonts w:ascii="Times New Roman" w:eastAsia="Times New Roman" w:hAnsi="Times New Roman" w:cs="Times New Roman"/>
          <w:b/>
          <w:sz w:val="24"/>
          <w:szCs w:val="24"/>
        </w:rPr>
        <w:t>Brazilian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Journal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Political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Economy</w:t>
      </w:r>
      <w:proofErr w:type="spellEnd"/>
      <w:r>
        <w:rPr>
          <w:rFonts w:ascii="Times New Roman" w:eastAsia="Times New Roman" w:hAnsi="Times New Roman" w:cs="Times New Roman"/>
          <w:sz w:val="24"/>
          <w:szCs w:val="24"/>
        </w:rPr>
        <w:t>, v. 31, n. 3, p. 352–369, 2011.</w:t>
      </w:r>
    </w:p>
    <w:p w14:paraId="425378CF"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LAZARO, L. L. B.; GREMAUD, A. P. A Responsabilidade Social Empresarial e Sustentabilidade na América Latina: Brasil e</w:t>
      </w:r>
      <w:r>
        <w:rPr>
          <w:rFonts w:ascii="Times New Roman" w:eastAsia="Times New Roman" w:hAnsi="Times New Roman" w:cs="Times New Roman"/>
          <w:sz w:val="24"/>
          <w:szCs w:val="24"/>
        </w:rPr>
        <w:t xml:space="preserve"> México. </w:t>
      </w:r>
      <w:r>
        <w:rPr>
          <w:rFonts w:ascii="Times New Roman" w:eastAsia="Times New Roman" w:hAnsi="Times New Roman" w:cs="Times New Roman"/>
          <w:b/>
          <w:sz w:val="24"/>
          <w:szCs w:val="24"/>
        </w:rPr>
        <w:t>Revista de Administração da UFSM</w:t>
      </w:r>
      <w:r>
        <w:rPr>
          <w:rFonts w:ascii="Times New Roman" w:eastAsia="Times New Roman" w:hAnsi="Times New Roman" w:cs="Times New Roman"/>
          <w:sz w:val="24"/>
          <w:szCs w:val="24"/>
        </w:rPr>
        <w:t>, v. 9, n. 1, p. 138-155, 2016.</w:t>
      </w:r>
    </w:p>
    <w:p w14:paraId="174E7D8F"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LONGHI, J. C.; CANTON, G. A. M. Reflexões sobre cidadania e os entraves para a participação popular no SUS. </w:t>
      </w:r>
      <w:proofErr w:type="spellStart"/>
      <w:r>
        <w:rPr>
          <w:rFonts w:ascii="Times New Roman" w:eastAsia="Times New Roman" w:hAnsi="Times New Roman" w:cs="Times New Roman"/>
          <w:b/>
          <w:sz w:val="24"/>
          <w:szCs w:val="24"/>
        </w:rPr>
        <w:t>Physis</w:t>
      </w:r>
      <w:proofErr w:type="spellEnd"/>
      <w:r>
        <w:rPr>
          <w:rFonts w:ascii="Times New Roman" w:eastAsia="Times New Roman" w:hAnsi="Times New Roman" w:cs="Times New Roman"/>
          <w:b/>
          <w:sz w:val="24"/>
          <w:szCs w:val="24"/>
        </w:rPr>
        <w:t>: Revista de Saúde Coletiva</w:t>
      </w:r>
      <w:r>
        <w:rPr>
          <w:rFonts w:ascii="Times New Roman" w:eastAsia="Times New Roman" w:hAnsi="Times New Roman" w:cs="Times New Roman"/>
          <w:sz w:val="24"/>
          <w:szCs w:val="24"/>
        </w:rPr>
        <w:t>, v. 21, n. 1, p. 15–30, 2011.</w:t>
      </w:r>
    </w:p>
    <w:p w14:paraId="3933A10E" w14:textId="77777777" w:rsidR="00CF5597" w:rsidRDefault="00265412">
      <w:pPr>
        <w:spacing w:before="240" w:after="240" w:line="276" w:lineRule="auto"/>
        <w:jc w:val="both"/>
      </w:pPr>
      <w:r>
        <w:rPr>
          <w:rFonts w:ascii="Times New Roman" w:eastAsia="Times New Roman" w:hAnsi="Times New Roman" w:cs="Times New Roman"/>
          <w:sz w:val="24"/>
          <w:szCs w:val="24"/>
        </w:rPr>
        <w:t>MACHADO, M.</w:t>
      </w:r>
      <w:r>
        <w:rPr>
          <w:rFonts w:ascii="Times New Roman" w:eastAsia="Times New Roman" w:hAnsi="Times New Roman" w:cs="Times New Roman"/>
          <w:sz w:val="24"/>
          <w:szCs w:val="24"/>
        </w:rPr>
        <w:t xml:space="preserve"> B. Entre o controle e o ativismo hacker: a ação política dos </w:t>
      </w:r>
      <w:proofErr w:type="spellStart"/>
      <w:r>
        <w:rPr>
          <w:rFonts w:ascii="Times New Roman" w:eastAsia="Times New Roman" w:hAnsi="Times New Roman" w:cs="Times New Roman"/>
          <w:sz w:val="24"/>
          <w:szCs w:val="24"/>
        </w:rPr>
        <w:t>Anonymous</w:t>
      </w:r>
      <w:proofErr w:type="spellEnd"/>
      <w:r>
        <w:rPr>
          <w:rFonts w:ascii="Times New Roman" w:eastAsia="Times New Roman" w:hAnsi="Times New Roman" w:cs="Times New Roman"/>
          <w:sz w:val="24"/>
          <w:szCs w:val="24"/>
        </w:rPr>
        <w:t xml:space="preserve"> Brasil. </w:t>
      </w:r>
      <w:r>
        <w:rPr>
          <w:rFonts w:ascii="Times New Roman" w:eastAsia="Times New Roman" w:hAnsi="Times New Roman" w:cs="Times New Roman"/>
          <w:b/>
          <w:sz w:val="24"/>
          <w:szCs w:val="24"/>
        </w:rPr>
        <w:t>História, Ciências, Saúde-Manguinhos</w:t>
      </w:r>
      <w:r>
        <w:rPr>
          <w:rFonts w:ascii="Times New Roman" w:eastAsia="Times New Roman" w:hAnsi="Times New Roman" w:cs="Times New Roman"/>
          <w:sz w:val="24"/>
          <w:szCs w:val="24"/>
        </w:rPr>
        <w:t>, v. 22, p. 1531–1549, 2015.</w:t>
      </w:r>
    </w:p>
    <w:p w14:paraId="0CB66237"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MENDES, F. Fundo Brasil e Instituto C&amp;A premiam projetos de defesa dos direitos humanos na indústria da moda.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sto É</w:t>
      </w:r>
      <w:r>
        <w:rPr>
          <w:rFonts w:ascii="Times New Roman" w:eastAsia="Times New Roman" w:hAnsi="Times New Roman" w:cs="Times New Roman"/>
          <w:sz w:val="24"/>
          <w:szCs w:val="24"/>
        </w:rPr>
        <w:t xml:space="preserve">, 2019. Disponível em: </w:t>
      </w:r>
      <w:hyperlink r:id="rId13">
        <w:r>
          <w:rPr>
            <w:rFonts w:ascii="Times New Roman" w:eastAsia="Times New Roman" w:hAnsi="Times New Roman" w:cs="Times New Roman"/>
            <w:sz w:val="24"/>
            <w:szCs w:val="24"/>
          </w:rPr>
          <w:t>https://www.istoedinheiro.com.br/fundo-brasil-e-instituto-ca-premiam-projetos-de-defesa-dos-direitos-humanos</w:t>
        </w:r>
        <w:r>
          <w:rPr>
            <w:rFonts w:ascii="Times New Roman" w:eastAsia="Times New Roman" w:hAnsi="Times New Roman" w:cs="Times New Roman"/>
            <w:sz w:val="24"/>
            <w:szCs w:val="24"/>
          </w:rPr>
          <w:t>-na-industria-da-moda/</w:t>
        </w:r>
      </w:hyperlink>
      <w:r>
        <w:rPr>
          <w:rFonts w:ascii="Times New Roman" w:eastAsia="Times New Roman" w:hAnsi="Times New Roman" w:cs="Times New Roman"/>
          <w:sz w:val="24"/>
          <w:szCs w:val="24"/>
        </w:rPr>
        <w:t>. Acesso em: 04 nov. 2019.</w:t>
      </w:r>
    </w:p>
    <w:p w14:paraId="4BE2A070"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MENDONÇA, S. E. A. A experiência do Dieese em pesquisa e conhecimento. </w:t>
      </w:r>
      <w:r>
        <w:rPr>
          <w:rFonts w:ascii="Times New Roman" w:eastAsia="Times New Roman" w:hAnsi="Times New Roman" w:cs="Times New Roman"/>
          <w:b/>
          <w:sz w:val="24"/>
          <w:szCs w:val="24"/>
        </w:rPr>
        <w:t>São Paulo em Perspectiva</w:t>
      </w:r>
      <w:r>
        <w:rPr>
          <w:rFonts w:ascii="Times New Roman" w:eastAsia="Times New Roman" w:hAnsi="Times New Roman" w:cs="Times New Roman"/>
          <w:sz w:val="24"/>
          <w:szCs w:val="24"/>
        </w:rPr>
        <w:t>, v. 16, n. 3, p. 54–59, 2002.</w:t>
      </w:r>
    </w:p>
    <w:p w14:paraId="5031B4F7" w14:textId="77777777" w:rsidR="00CF5597" w:rsidRDefault="00265412">
      <w:pPr>
        <w:spacing w:before="240" w:after="240" w:line="276" w:lineRule="auto"/>
        <w:jc w:val="both"/>
      </w:pPr>
      <w:r>
        <w:rPr>
          <w:rFonts w:ascii="Times New Roman" w:eastAsia="Times New Roman" w:hAnsi="Times New Roman" w:cs="Times New Roman"/>
          <w:sz w:val="24"/>
          <w:szCs w:val="24"/>
        </w:rPr>
        <w:lastRenderedPageBreak/>
        <w:t xml:space="preserve">MEYSKENS, 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Social Ventures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Perspective: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Explora</w:t>
      </w:r>
      <w:r>
        <w:rPr>
          <w:rFonts w:ascii="Times New Roman" w:eastAsia="Times New Roman" w:hAnsi="Times New Roman" w:cs="Times New Roman"/>
          <w:sz w:val="24"/>
          <w:szCs w:val="24"/>
        </w:rPr>
        <w:t>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Assessing</w:t>
      </w:r>
      <w:proofErr w:type="spellEnd"/>
      <w:r>
        <w:rPr>
          <w:rFonts w:ascii="Times New Roman" w:eastAsia="Times New Roman" w:hAnsi="Times New Roman" w:cs="Times New Roman"/>
          <w:sz w:val="24"/>
          <w:szCs w:val="24"/>
        </w:rPr>
        <w:t xml:space="preserve"> Global </w:t>
      </w:r>
      <w:proofErr w:type="spellStart"/>
      <w:r>
        <w:rPr>
          <w:rFonts w:ascii="Times New Roman" w:eastAsia="Times New Roman" w:hAnsi="Times New Roman" w:cs="Times New Roman"/>
          <w:sz w:val="24"/>
          <w:szCs w:val="24"/>
        </w:rPr>
        <w:t>Ashoka</w:t>
      </w:r>
      <w:proofErr w:type="spellEnd"/>
      <w:r>
        <w:rPr>
          <w:rFonts w:ascii="Times New Roman" w:eastAsia="Times New Roman" w:hAnsi="Times New Roman" w:cs="Times New Roman"/>
          <w:sz w:val="24"/>
          <w:szCs w:val="24"/>
        </w:rPr>
        <w:t xml:space="preserve"> Fellows. </w:t>
      </w:r>
      <w:proofErr w:type="spellStart"/>
      <w:r>
        <w:rPr>
          <w:rFonts w:ascii="Times New Roman" w:eastAsia="Times New Roman" w:hAnsi="Times New Roman" w:cs="Times New Roman"/>
          <w:sz w:val="24"/>
          <w:szCs w:val="24"/>
        </w:rPr>
        <w:t>Entrepreneurship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w:t>
      </w:r>
      <w:proofErr w:type="spellEnd"/>
      <w:r>
        <w:rPr>
          <w:rFonts w:ascii="Times New Roman" w:eastAsia="Times New Roman" w:hAnsi="Times New Roman" w:cs="Times New Roman"/>
          <w:sz w:val="24"/>
          <w:szCs w:val="24"/>
        </w:rPr>
        <w:t>, v. 34, n. 4, p. 661–680, 2010.</w:t>
      </w:r>
    </w:p>
    <w:p w14:paraId="1DF83E20"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MILITÃO, S. C. Educação e trabalho no Brasil: Análise da experiência da escola DIEESE e do novo curso superior em ciências do trabalho. </w:t>
      </w:r>
      <w:r>
        <w:rPr>
          <w:rFonts w:ascii="Times New Roman" w:eastAsia="Times New Roman" w:hAnsi="Times New Roman" w:cs="Times New Roman"/>
          <w:b/>
          <w:sz w:val="24"/>
          <w:szCs w:val="24"/>
        </w:rPr>
        <w:t>Revista</w:t>
      </w:r>
      <w:r>
        <w:rPr>
          <w:rFonts w:ascii="Times New Roman" w:eastAsia="Times New Roman" w:hAnsi="Times New Roman" w:cs="Times New Roman"/>
          <w:b/>
          <w:sz w:val="24"/>
          <w:szCs w:val="24"/>
        </w:rPr>
        <w:t xml:space="preserve"> Labor</w:t>
      </w:r>
      <w:r>
        <w:rPr>
          <w:rFonts w:ascii="Times New Roman" w:eastAsia="Times New Roman" w:hAnsi="Times New Roman" w:cs="Times New Roman"/>
          <w:sz w:val="24"/>
          <w:szCs w:val="24"/>
        </w:rPr>
        <w:t>, v. 2, n. 18, p. 93–107, 2017.</w:t>
      </w:r>
    </w:p>
    <w:p w14:paraId="577415A9"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MINOCHER, X. Online </w:t>
      </w:r>
      <w:proofErr w:type="spellStart"/>
      <w:r>
        <w:rPr>
          <w:rFonts w:ascii="Times New Roman" w:eastAsia="Times New Roman" w:hAnsi="Times New Roman" w:cs="Times New Roman"/>
          <w:sz w:val="24"/>
          <w:szCs w:val="24"/>
        </w:rPr>
        <w:t>consumer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Change.org. </w:t>
      </w:r>
      <w:r>
        <w:rPr>
          <w:rFonts w:ascii="Times New Roman" w:eastAsia="Times New Roman" w:hAnsi="Times New Roman" w:cs="Times New Roman"/>
          <w:b/>
          <w:sz w:val="24"/>
          <w:szCs w:val="24"/>
        </w:rPr>
        <w:t>New Media &amp; Society</w:t>
      </w:r>
      <w:r>
        <w:rPr>
          <w:rFonts w:ascii="Times New Roman" w:eastAsia="Times New Roman" w:hAnsi="Times New Roman" w:cs="Times New Roman"/>
          <w:sz w:val="24"/>
          <w:szCs w:val="24"/>
        </w:rPr>
        <w:t>, v. 21, n. 3, p. 620–638, 2019.</w:t>
      </w:r>
    </w:p>
    <w:p w14:paraId="1B6FCB8A" w14:textId="77777777" w:rsidR="00CF5597" w:rsidRDefault="00265412">
      <w:pPr>
        <w:spacing w:before="240" w:after="240" w:line="276" w:lineRule="auto"/>
        <w:jc w:val="both"/>
      </w:pPr>
      <w:r>
        <w:rPr>
          <w:rFonts w:ascii="Times New Roman" w:eastAsia="Times New Roman" w:hAnsi="Times New Roman" w:cs="Times New Roman"/>
          <w:sz w:val="24"/>
          <w:szCs w:val="24"/>
        </w:rPr>
        <w:t>MISOCZKY, M. C. A.; FLORES, R. K.; BÖHM, S. A Práxis da Resistência e a Hegemonia da Org</w:t>
      </w:r>
      <w:r>
        <w:rPr>
          <w:rFonts w:ascii="Times New Roman" w:eastAsia="Times New Roman" w:hAnsi="Times New Roman" w:cs="Times New Roman"/>
          <w:sz w:val="24"/>
          <w:szCs w:val="24"/>
        </w:rPr>
        <w:t xml:space="preserve">anização. </w:t>
      </w:r>
      <w:r>
        <w:rPr>
          <w:rFonts w:ascii="Times New Roman" w:eastAsia="Times New Roman" w:hAnsi="Times New Roman" w:cs="Times New Roman"/>
          <w:b/>
          <w:sz w:val="24"/>
          <w:szCs w:val="24"/>
        </w:rPr>
        <w:t>Organizações &amp; Sociedade</w:t>
      </w:r>
      <w:r>
        <w:rPr>
          <w:rFonts w:ascii="Times New Roman" w:eastAsia="Times New Roman" w:hAnsi="Times New Roman" w:cs="Times New Roman"/>
          <w:sz w:val="24"/>
          <w:szCs w:val="24"/>
        </w:rPr>
        <w:t>, v. 15, n. 45, p. 181–193, 2008.</w:t>
      </w:r>
    </w:p>
    <w:p w14:paraId="2AE02A20"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MISOCZKY, M. C. A.; FLORES, R. K.; SILVA, S. M. G. Estudos organizacionais e movimentos sociais: o que sabemos? Para onde vamos? </w:t>
      </w:r>
      <w:r>
        <w:rPr>
          <w:rFonts w:ascii="Times New Roman" w:eastAsia="Times New Roman" w:hAnsi="Times New Roman" w:cs="Times New Roman"/>
          <w:b/>
          <w:sz w:val="24"/>
          <w:szCs w:val="24"/>
        </w:rPr>
        <w:t>Cadernos EBAPE.BR</w:t>
      </w:r>
      <w:r>
        <w:rPr>
          <w:rFonts w:ascii="Times New Roman" w:eastAsia="Times New Roman" w:hAnsi="Times New Roman" w:cs="Times New Roman"/>
          <w:sz w:val="24"/>
          <w:szCs w:val="24"/>
        </w:rPr>
        <w:t>, v. 6, n. 3, p. 01–14, 2008.</w:t>
      </w:r>
    </w:p>
    <w:p w14:paraId="74BCE1EB" w14:textId="77777777" w:rsidR="00CF5597" w:rsidRDefault="00265412">
      <w:pPr>
        <w:spacing w:before="240" w:after="240" w:line="276" w:lineRule="auto"/>
        <w:jc w:val="both"/>
      </w:pPr>
      <w:r>
        <w:rPr>
          <w:rFonts w:ascii="Times New Roman" w:eastAsia="Times New Roman" w:hAnsi="Times New Roman" w:cs="Times New Roman"/>
          <w:sz w:val="24"/>
          <w:szCs w:val="24"/>
        </w:rPr>
        <w:t>MONTEIRO, L.</w:t>
      </w:r>
      <w:r>
        <w:rPr>
          <w:rFonts w:ascii="Times New Roman" w:eastAsia="Times New Roman" w:hAnsi="Times New Roman" w:cs="Times New Roman"/>
          <w:sz w:val="24"/>
          <w:szCs w:val="24"/>
        </w:rPr>
        <w:t xml:space="preserve"> A.; FLEURY, S. Elos que libertam: redes de políticas para erradicação do trabalho escravo contemporâneo no Brasil. </w:t>
      </w:r>
      <w:r>
        <w:rPr>
          <w:rFonts w:ascii="Times New Roman" w:eastAsia="Times New Roman" w:hAnsi="Times New Roman" w:cs="Times New Roman"/>
          <w:b/>
          <w:sz w:val="24"/>
          <w:szCs w:val="24"/>
        </w:rPr>
        <w:t>Organizações &amp; Sociedade</w:t>
      </w:r>
      <w:r>
        <w:rPr>
          <w:rFonts w:ascii="Times New Roman" w:eastAsia="Times New Roman" w:hAnsi="Times New Roman" w:cs="Times New Roman"/>
          <w:sz w:val="24"/>
          <w:szCs w:val="24"/>
        </w:rPr>
        <w:t>, v. 21, n. 69, p. 255–273, 2014.</w:t>
      </w:r>
    </w:p>
    <w:p w14:paraId="0D33DB7A" w14:textId="77777777" w:rsidR="00CF5597" w:rsidRDefault="00265412">
      <w:pPr>
        <w:spacing w:before="240" w:after="240" w:line="276" w:lineRule="auto"/>
        <w:jc w:val="both"/>
      </w:pPr>
      <w:r>
        <w:rPr>
          <w:rFonts w:ascii="Times New Roman" w:eastAsia="Times New Roman" w:hAnsi="Times New Roman" w:cs="Times New Roman"/>
          <w:sz w:val="24"/>
          <w:szCs w:val="24"/>
        </w:rPr>
        <w:t>MOURA, G. Trabalhadores paralisam produção para pressionar Confab a pagar processo</w:t>
      </w:r>
      <w:r>
        <w:rPr>
          <w:rFonts w:ascii="Times New Roman" w:eastAsia="Times New Roman" w:hAnsi="Times New Roman" w:cs="Times New Roman"/>
          <w:sz w:val="24"/>
          <w:szCs w:val="24"/>
        </w:rPr>
        <w:t xml:space="preserve"> judicial. </w:t>
      </w:r>
      <w:r>
        <w:rPr>
          <w:rFonts w:ascii="Times New Roman" w:eastAsia="Times New Roman" w:hAnsi="Times New Roman" w:cs="Times New Roman"/>
          <w:b/>
          <w:sz w:val="24"/>
          <w:szCs w:val="24"/>
        </w:rPr>
        <w:t>Central Única dos Trabalhadores de São Paulo</w:t>
      </w:r>
      <w:r>
        <w:rPr>
          <w:rFonts w:ascii="Times New Roman" w:eastAsia="Times New Roman" w:hAnsi="Times New Roman" w:cs="Times New Roman"/>
          <w:sz w:val="24"/>
          <w:szCs w:val="24"/>
        </w:rPr>
        <w:t>, 2016.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Disponível em: </w:t>
      </w:r>
      <w:hyperlink r:id="rId14">
        <w:r>
          <w:rPr>
            <w:rFonts w:ascii="Times New Roman" w:eastAsia="Times New Roman" w:hAnsi="Times New Roman" w:cs="Times New Roman"/>
            <w:sz w:val="24"/>
            <w:szCs w:val="24"/>
          </w:rPr>
          <w:t>https://sp.cut.org.br/noticias/trabalhador</w:t>
        </w:r>
        <w:r>
          <w:rPr>
            <w:rFonts w:ascii="Times New Roman" w:eastAsia="Times New Roman" w:hAnsi="Times New Roman" w:cs="Times New Roman"/>
            <w:sz w:val="24"/>
            <w:szCs w:val="24"/>
          </w:rPr>
          <w:t>es-paralisam-producao-para-pressionar-confab-a-pagar-processo-judicia-d15a</w:t>
        </w:r>
      </w:hyperlink>
      <w:r>
        <w:rPr>
          <w:rFonts w:ascii="Times New Roman" w:eastAsia="Times New Roman" w:hAnsi="Times New Roman" w:cs="Times New Roman"/>
          <w:sz w:val="24"/>
          <w:szCs w:val="24"/>
        </w:rPr>
        <w:t>. Acesso em: 5 set. 2019.</w:t>
      </w:r>
    </w:p>
    <w:p w14:paraId="19778867" w14:textId="77777777" w:rsidR="00CF5597" w:rsidRDefault="00265412">
      <w:pPr>
        <w:spacing w:before="240" w:after="240" w:line="276" w:lineRule="auto"/>
        <w:jc w:val="both"/>
      </w:pPr>
      <w:r>
        <w:rPr>
          <w:rFonts w:ascii="Times New Roman" w:eastAsia="Times New Roman" w:hAnsi="Times New Roman" w:cs="Times New Roman"/>
          <w:sz w:val="24"/>
          <w:szCs w:val="24"/>
        </w:rPr>
        <w:t>NEVES, M. Hackers dizem que ataques a bancos não visam roubo de dados.</w:t>
      </w:r>
      <w:r>
        <w:rPr>
          <w:rFonts w:ascii="Times New Roman" w:eastAsia="Times New Roman" w:hAnsi="Times New Roman" w:cs="Times New Roman"/>
          <w:b/>
          <w:sz w:val="24"/>
          <w:szCs w:val="24"/>
        </w:rPr>
        <w:t xml:space="preserve"> Folha de </w:t>
      </w:r>
      <w:proofErr w:type="spellStart"/>
      <w:proofErr w:type="gramStart"/>
      <w:r>
        <w:rPr>
          <w:rFonts w:ascii="Times New Roman" w:eastAsia="Times New Roman" w:hAnsi="Times New Roman" w:cs="Times New Roman"/>
          <w:b/>
          <w:sz w:val="24"/>
          <w:szCs w:val="24"/>
        </w:rPr>
        <w:t>S.Paulo</w:t>
      </w:r>
      <w:proofErr w:type="spellEnd"/>
      <w:proofErr w:type="gramEnd"/>
      <w:r>
        <w:rPr>
          <w:rFonts w:ascii="Times New Roman" w:eastAsia="Times New Roman" w:hAnsi="Times New Roman" w:cs="Times New Roman"/>
          <w:sz w:val="24"/>
          <w:szCs w:val="24"/>
        </w:rPr>
        <w:t xml:space="preserve">, 2012. Disponível em: </w:t>
      </w:r>
      <w:hyperlink r:id="rId15">
        <w:r>
          <w:rPr>
            <w:rFonts w:ascii="Times New Roman" w:eastAsia="Times New Roman" w:hAnsi="Times New Roman" w:cs="Times New Roman"/>
            <w:color w:val="0000FF"/>
            <w:sz w:val="24"/>
            <w:szCs w:val="24"/>
            <w:u w:val="single"/>
          </w:rPr>
          <w:t>http://www1.folha.uol.com.br/multimidia/videocasts/1042250-hackers-dizem-que-ataques-a-bancos-nao-visam-roubo-de-d</w:t>
        </w:r>
        <w:r>
          <w:rPr>
            <w:rFonts w:ascii="Times New Roman" w:eastAsia="Times New Roman" w:hAnsi="Times New Roman" w:cs="Times New Roman"/>
            <w:color w:val="0000FF"/>
            <w:sz w:val="24"/>
            <w:szCs w:val="24"/>
            <w:u w:val="single"/>
          </w:rPr>
          <w:t>ados.shtml</w:t>
        </w:r>
      </w:hyperlink>
      <w:r>
        <w:rPr>
          <w:rFonts w:ascii="Times New Roman" w:eastAsia="Times New Roman" w:hAnsi="Times New Roman" w:cs="Times New Roman"/>
          <w:sz w:val="24"/>
          <w:szCs w:val="24"/>
        </w:rPr>
        <w:t>. Acesso em: 1 set. 2019.</w:t>
      </w:r>
    </w:p>
    <w:p w14:paraId="19B889EC"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F. M. de. Estratégias de Responsabilidade Social Corporativa: Um estudo sobre os 231 casos concretos do Instituto Ethos. </w:t>
      </w:r>
      <w:r>
        <w:rPr>
          <w:rFonts w:ascii="Times New Roman" w:eastAsia="Times New Roman" w:hAnsi="Times New Roman" w:cs="Times New Roman"/>
          <w:b/>
          <w:sz w:val="24"/>
          <w:szCs w:val="24"/>
        </w:rPr>
        <w:t>Revista Eletrônica de Ciência Administrativa</w:t>
      </w:r>
      <w:r>
        <w:rPr>
          <w:rFonts w:ascii="Times New Roman" w:eastAsia="Times New Roman" w:hAnsi="Times New Roman" w:cs="Times New Roman"/>
          <w:sz w:val="24"/>
          <w:szCs w:val="24"/>
        </w:rPr>
        <w:t>, v. 5, n. 1, p. 1–14, 2006.</w:t>
      </w:r>
    </w:p>
    <w:p w14:paraId="578FE68B"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OLIVEIRA, W. L.;</w:t>
      </w:r>
      <w:r>
        <w:rPr>
          <w:rFonts w:ascii="Times New Roman" w:eastAsia="Times New Roman" w:hAnsi="Times New Roman" w:cs="Times New Roman"/>
          <w:sz w:val="24"/>
          <w:szCs w:val="24"/>
          <w:highlight w:val="white"/>
        </w:rPr>
        <w:t xml:space="preserve"> TINOCO, J. E. P.; CLARO, J. A. C. D. S. Aferição do Grau de Responsabilidade Social Empresarial em MPES de Jundiaí e </w:t>
      </w:r>
      <w:proofErr w:type="gramStart"/>
      <w:r>
        <w:rPr>
          <w:rFonts w:ascii="Times New Roman" w:eastAsia="Times New Roman" w:hAnsi="Times New Roman" w:cs="Times New Roman"/>
          <w:sz w:val="24"/>
          <w:szCs w:val="24"/>
          <w:highlight w:val="white"/>
        </w:rPr>
        <w:t>Região .</w:t>
      </w:r>
      <w:proofErr w:type="gramEnd"/>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Revista Organizações em Contexto</w:t>
      </w:r>
      <w:r>
        <w:rPr>
          <w:rFonts w:ascii="Times New Roman" w:eastAsia="Times New Roman" w:hAnsi="Times New Roman" w:cs="Times New Roman"/>
          <w:sz w:val="24"/>
          <w:szCs w:val="24"/>
          <w:highlight w:val="white"/>
        </w:rPr>
        <w:t>, v. 15, n. 29, p. 125-153, 2019.</w:t>
      </w:r>
    </w:p>
    <w:p w14:paraId="468C4B19"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PELLEGRINI, P.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ideology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stances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GMOs</w:t>
      </w:r>
      <w:proofErr w:type="spellEnd"/>
      <w:r>
        <w:rPr>
          <w:rFonts w:ascii="Times New Roman" w:eastAsia="Times New Roman" w:hAnsi="Times New Roman" w:cs="Times New Roman"/>
          <w:sz w:val="24"/>
          <w:szCs w:val="24"/>
        </w:rPr>
        <w:t xml:space="preserve">: The case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Movimento Sem Terra in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Science </w:t>
      </w:r>
      <w:proofErr w:type="spellStart"/>
      <w:r>
        <w:rPr>
          <w:rFonts w:ascii="Times New Roman" w:eastAsia="Times New Roman" w:hAnsi="Times New Roman" w:cs="Times New Roman"/>
          <w:b/>
          <w:sz w:val="24"/>
          <w:szCs w:val="24"/>
        </w:rPr>
        <w:t>Studies</w:t>
      </w:r>
      <w:proofErr w:type="spellEnd"/>
      <w:r>
        <w:rPr>
          <w:rFonts w:ascii="Times New Roman" w:eastAsia="Times New Roman" w:hAnsi="Times New Roman" w:cs="Times New Roman"/>
          <w:sz w:val="24"/>
          <w:szCs w:val="24"/>
        </w:rPr>
        <w:t>, v. 22, n. 1, p. 44–63, 2009.</w:t>
      </w:r>
    </w:p>
    <w:p w14:paraId="0F29C771"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PENHA, D. Fazenda de café certificada pela Starbucks é flagrada com trabalho escravo. </w:t>
      </w:r>
      <w:r>
        <w:rPr>
          <w:rFonts w:ascii="Times New Roman" w:eastAsia="Times New Roman" w:hAnsi="Times New Roman" w:cs="Times New Roman"/>
          <w:b/>
          <w:sz w:val="24"/>
          <w:szCs w:val="24"/>
        </w:rPr>
        <w:t xml:space="preserve">Repórter </w:t>
      </w:r>
      <w:r>
        <w:rPr>
          <w:rFonts w:ascii="Times New Roman" w:eastAsia="Times New Roman" w:hAnsi="Times New Roman" w:cs="Times New Roman"/>
          <w:b/>
          <w:sz w:val="24"/>
          <w:szCs w:val="24"/>
        </w:rPr>
        <w:t xml:space="preserve">Brasil, </w:t>
      </w:r>
      <w:r>
        <w:rPr>
          <w:rFonts w:ascii="Times New Roman" w:eastAsia="Times New Roman" w:hAnsi="Times New Roman" w:cs="Times New Roman"/>
          <w:sz w:val="24"/>
          <w:szCs w:val="24"/>
        </w:rPr>
        <w:t xml:space="preserve">2018. Disponível em: </w:t>
      </w:r>
      <w:hyperlink r:id="rId16">
        <w:r>
          <w:rPr>
            <w:rFonts w:ascii="Times New Roman" w:eastAsia="Times New Roman" w:hAnsi="Times New Roman" w:cs="Times New Roman"/>
            <w:color w:val="0000FF"/>
            <w:sz w:val="24"/>
            <w:szCs w:val="24"/>
            <w:u w:val="single"/>
          </w:rPr>
          <w:t>https://reporterbrasil.org.br/2018/08/fazenda-de-cafe-certificada-pela-starbucks-e-flagrada-co</w:t>
        </w:r>
        <w:r>
          <w:rPr>
            <w:rFonts w:ascii="Times New Roman" w:eastAsia="Times New Roman" w:hAnsi="Times New Roman" w:cs="Times New Roman"/>
            <w:color w:val="0000FF"/>
            <w:sz w:val="24"/>
            <w:szCs w:val="24"/>
            <w:u w:val="single"/>
          </w:rPr>
          <w:t>m-trabalho-escravo/</w:t>
        </w:r>
      </w:hyperlink>
      <w:r>
        <w:rPr>
          <w:rFonts w:ascii="Times New Roman" w:eastAsia="Times New Roman" w:hAnsi="Times New Roman" w:cs="Times New Roman"/>
          <w:sz w:val="24"/>
          <w:szCs w:val="24"/>
        </w:rPr>
        <w:t>. Acesso em: 31 ago. 2019.</w:t>
      </w:r>
    </w:p>
    <w:p w14:paraId="50D4E6DB"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PINHEIRO, D. A. R. A legitimidade do controle social da gestão pública: uma resposta a Herbert </w:t>
      </w:r>
      <w:proofErr w:type="spellStart"/>
      <w:r>
        <w:rPr>
          <w:rFonts w:ascii="Times New Roman" w:eastAsia="Times New Roman" w:hAnsi="Times New Roman" w:cs="Times New Roman"/>
          <w:sz w:val="24"/>
          <w:szCs w:val="24"/>
        </w:rPr>
        <w:t>Wechsler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Revista de Administração Pública</w:t>
      </w:r>
      <w:r>
        <w:rPr>
          <w:rFonts w:ascii="Times New Roman" w:eastAsia="Times New Roman" w:hAnsi="Times New Roman" w:cs="Times New Roman"/>
          <w:sz w:val="24"/>
          <w:szCs w:val="24"/>
        </w:rPr>
        <w:t>, v. 50, n. 5, p. 867–883, 2016.</w:t>
      </w:r>
    </w:p>
    <w:p w14:paraId="12A9513A" w14:textId="77777777" w:rsidR="00CF5597" w:rsidRDefault="00265412">
      <w:pPr>
        <w:spacing w:before="240" w:after="24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PIRES, M. A.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(Ir)Responsabilidade</w:t>
      </w:r>
      <w:r>
        <w:rPr>
          <w:rFonts w:ascii="Times New Roman" w:eastAsia="Times New Roman" w:hAnsi="Times New Roman" w:cs="Times New Roman"/>
          <w:sz w:val="24"/>
          <w:szCs w:val="24"/>
          <w:highlight w:val="white"/>
        </w:rPr>
        <w:t xml:space="preserve"> Social Empresarial: Uma Avaliação do Desastre de Mariana-MG. </w:t>
      </w:r>
      <w:r>
        <w:rPr>
          <w:rFonts w:ascii="Times New Roman" w:eastAsia="Times New Roman" w:hAnsi="Times New Roman" w:cs="Times New Roman"/>
          <w:b/>
          <w:sz w:val="24"/>
          <w:szCs w:val="24"/>
          <w:highlight w:val="white"/>
        </w:rPr>
        <w:t>Revista de Administração Pública</w:t>
      </w:r>
      <w:r>
        <w:rPr>
          <w:rFonts w:ascii="Times New Roman" w:eastAsia="Times New Roman" w:hAnsi="Times New Roman" w:cs="Times New Roman"/>
          <w:sz w:val="24"/>
          <w:szCs w:val="24"/>
          <w:highlight w:val="white"/>
        </w:rPr>
        <w:t>, v. 54, n. 5, p. 1188-1206, 2020.</w:t>
      </w:r>
    </w:p>
    <w:p w14:paraId="049DE69B"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PIVETA, M. N.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Responsabilidade Social Empresarial na Perspectiva dos Colaboradores: Uma Análise da Produção Científica B</w:t>
      </w:r>
      <w:r>
        <w:rPr>
          <w:rFonts w:ascii="Times New Roman" w:eastAsia="Times New Roman" w:hAnsi="Times New Roman" w:cs="Times New Roman"/>
          <w:sz w:val="24"/>
          <w:szCs w:val="24"/>
          <w:highlight w:val="white"/>
        </w:rPr>
        <w:t xml:space="preserve">rasileira e Internacional no Período de 2006 a 2015. </w:t>
      </w:r>
      <w:r>
        <w:rPr>
          <w:rFonts w:ascii="Times New Roman" w:eastAsia="Times New Roman" w:hAnsi="Times New Roman" w:cs="Times New Roman"/>
          <w:b/>
          <w:sz w:val="24"/>
          <w:szCs w:val="24"/>
          <w:highlight w:val="white"/>
        </w:rPr>
        <w:t>Desenvolvimento em Questão</w:t>
      </w:r>
      <w:r>
        <w:rPr>
          <w:rFonts w:ascii="Times New Roman" w:eastAsia="Times New Roman" w:hAnsi="Times New Roman" w:cs="Times New Roman"/>
          <w:sz w:val="24"/>
          <w:szCs w:val="24"/>
          <w:highlight w:val="white"/>
        </w:rPr>
        <w:t>, v. 17, n. 47, p. 62-80, 2019</w:t>
      </w:r>
    </w:p>
    <w:p w14:paraId="38A47531"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RAMOS, A. G. </w:t>
      </w:r>
      <w:r>
        <w:rPr>
          <w:rFonts w:ascii="Times New Roman" w:eastAsia="Times New Roman" w:hAnsi="Times New Roman" w:cs="Times New Roman"/>
          <w:b/>
          <w:sz w:val="24"/>
          <w:szCs w:val="24"/>
        </w:rPr>
        <w:t>A Nova Ciência das Organizações: Uma reconceituação da riqueza das nações</w:t>
      </w:r>
      <w:r>
        <w:rPr>
          <w:rFonts w:ascii="Times New Roman" w:eastAsia="Times New Roman" w:hAnsi="Times New Roman" w:cs="Times New Roman"/>
          <w:sz w:val="24"/>
          <w:szCs w:val="24"/>
        </w:rPr>
        <w:t>. 2. ed. Rio de Janeiro: Fundação Getúlio Vargas, 1989.</w:t>
      </w:r>
    </w:p>
    <w:p w14:paraId="1830AB13" w14:textId="77777777" w:rsidR="00CF5597" w:rsidRDefault="00265412">
      <w:pPr>
        <w:spacing w:before="240" w:after="240" w:line="276" w:lineRule="auto"/>
        <w:jc w:val="both"/>
      </w:pPr>
      <w:r>
        <w:rPr>
          <w:rFonts w:ascii="Times New Roman" w:eastAsia="Times New Roman" w:hAnsi="Times New Roman" w:cs="Times New Roman"/>
          <w:sz w:val="24"/>
          <w:szCs w:val="24"/>
        </w:rPr>
        <w:t>RAUF</w:t>
      </w:r>
      <w:r>
        <w:rPr>
          <w:rFonts w:ascii="Times New Roman" w:eastAsia="Times New Roman" w:hAnsi="Times New Roman" w:cs="Times New Roman"/>
          <w:sz w:val="24"/>
          <w:szCs w:val="24"/>
        </w:rPr>
        <w:t xml:space="preserve">FLET, E. </w:t>
      </w:r>
      <w:proofErr w:type="spellStart"/>
      <w:r>
        <w:rPr>
          <w:rFonts w:ascii="Times New Roman" w:eastAsia="Times New Roman" w:hAnsi="Times New Roman" w:cs="Times New Roman"/>
          <w:sz w:val="24"/>
          <w:szCs w:val="24"/>
        </w:rPr>
        <w:t>Creating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for Corporate </w:t>
      </w:r>
      <w:proofErr w:type="spellStart"/>
      <w:r>
        <w:rPr>
          <w:rFonts w:ascii="Times New Roman" w:eastAsia="Times New Roman" w:hAnsi="Times New Roman" w:cs="Times New Roman"/>
          <w:sz w:val="24"/>
          <w:szCs w:val="24"/>
        </w:rPr>
        <w:t>Responsibility</w:t>
      </w:r>
      <w:proofErr w:type="spellEnd"/>
      <w:r>
        <w:rPr>
          <w:rFonts w:ascii="Times New Roman" w:eastAsia="Times New Roman" w:hAnsi="Times New Roman" w:cs="Times New Roman"/>
          <w:sz w:val="24"/>
          <w:szCs w:val="24"/>
        </w:rPr>
        <w:t xml:space="preserve">: The Experience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Instituto Ethos,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The </w:t>
      </w:r>
      <w:proofErr w:type="spellStart"/>
      <w:r>
        <w:rPr>
          <w:rFonts w:ascii="Times New Roman" w:eastAsia="Times New Roman" w:hAnsi="Times New Roman" w:cs="Times New Roman"/>
          <w:b/>
          <w:sz w:val="24"/>
          <w:szCs w:val="24"/>
        </w:rPr>
        <w:t>Journal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Corporate </w:t>
      </w:r>
      <w:proofErr w:type="spellStart"/>
      <w:r>
        <w:rPr>
          <w:rFonts w:ascii="Times New Roman" w:eastAsia="Times New Roman" w:hAnsi="Times New Roman" w:cs="Times New Roman"/>
          <w:b/>
          <w:sz w:val="24"/>
          <w:szCs w:val="24"/>
        </w:rPr>
        <w:t>Citizenship</w:t>
      </w:r>
      <w:proofErr w:type="spellEnd"/>
      <w:r>
        <w:rPr>
          <w:rFonts w:ascii="Times New Roman" w:eastAsia="Times New Roman" w:hAnsi="Times New Roman" w:cs="Times New Roman"/>
          <w:sz w:val="24"/>
          <w:szCs w:val="24"/>
        </w:rPr>
        <w:t>, n. 30, p. 95–106, 2008.</w:t>
      </w:r>
    </w:p>
    <w:p w14:paraId="1E1FBC50"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REPÓRTER BRASIL. </w:t>
      </w:r>
      <w:r>
        <w:rPr>
          <w:rFonts w:ascii="Times New Roman" w:eastAsia="Times New Roman" w:hAnsi="Times New Roman" w:cs="Times New Roman"/>
          <w:b/>
          <w:sz w:val="24"/>
          <w:szCs w:val="24"/>
        </w:rPr>
        <w:t>Moda Livre passa a monitorar 77 grifes e varejistas</w:t>
      </w:r>
      <w:r>
        <w:rPr>
          <w:rFonts w:ascii="Times New Roman" w:eastAsia="Times New Roman" w:hAnsi="Times New Roman" w:cs="Times New Roman"/>
          <w:sz w:val="24"/>
          <w:szCs w:val="24"/>
        </w:rPr>
        <w:t>, 2016.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Disponível em: </w:t>
      </w:r>
      <w:hyperlink r:id="rId17">
        <w:r>
          <w:rPr>
            <w:rFonts w:ascii="Times New Roman" w:eastAsia="Times New Roman" w:hAnsi="Times New Roman" w:cs="Times New Roman"/>
            <w:color w:val="0000FF"/>
            <w:sz w:val="24"/>
            <w:szCs w:val="24"/>
            <w:u w:val="single"/>
          </w:rPr>
          <w:t>https://reporterbrasil.org.br/2016/04/moda-livre-passa-a-monitorar-73-grifes-e-varejistas/</w:t>
        </w:r>
      </w:hyperlink>
      <w:r>
        <w:rPr>
          <w:rFonts w:ascii="Times New Roman" w:eastAsia="Times New Roman" w:hAnsi="Times New Roman" w:cs="Times New Roman"/>
          <w:sz w:val="24"/>
          <w:szCs w:val="24"/>
        </w:rPr>
        <w:t>. Acesso em: 31 ago. 2019.</w:t>
      </w:r>
    </w:p>
    <w:p w14:paraId="42881CAF"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ROHM, R. </w:t>
      </w:r>
      <w:r>
        <w:rPr>
          <w:rFonts w:ascii="Times New Roman" w:eastAsia="Times New Roman" w:hAnsi="Times New Roman" w:cs="Times New Roman"/>
          <w:b/>
          <w:sz w:val="24"/>
          <w:szCs w:val="24"/>
        </w:rPr>
        <w:t>A produção de subjet</w:t>
      </w:r>
      <w:r>
        <w:rPr>
          <w:rFonts w:ascii="Times New Roman" w:eastAsia="Times New Roman" w:hAnsi="Times New Roman" w:cs="Times New Roman"/>
          <w:b/>
          <w:sz w:val="24"/>
          <w:szCs w:val="24"/>
        </w:rPr>
        <w:t>ividades em organizações contemporâneas: práticas discursivas e políticas da empregabilidade</w:t>
      </w:r>
      <w:r>
        <w:rPr>
          <w:rFonts w:ascii="Times New Roman" w:eastAsia="Times New Roman" w:hAnsi="Times New Roman" w:cs="Times New Roman"/>
          <w:sz w:val="24"/>
          <w:szCs w:val="24"/>
        </w:rPr>
        <w:t>. 2003. Tese (Doutorado em Administração) - Escola Brasileira de Administração Pública e de Empresas, Fundação Getúlio Vargas, Rio de Janeiro, 2003.</w:t>
      </w:r>
    </w:p>
    <w:p w14:paraId="7AC13452" w14:textId="77777777" w:rsidR="00CF5597" w:rsidRDefault="00265412">
      <w:pPr>
        <w:spacing w:before="240" w:after="240" w:line="276" w:lineRule="auto"/>
        <w:jc w:val="both"/>
      </w:pPr>
      <w:r>
        <w:rPr>
          <w:rFonts w:ascii="Times New Roman" w:eastAsia="Times New Roman" w:hAnsi="Times New Roman" w:cs="Times New Roman"/>
          <w:sz w:val="24"/>
          <w:szCs w:val="24"/>
        </w:rPr>
        <w:t>ROHM, R. H. D.;</w:t>
      </w:r>
      <w:r>
        <w:rPr>
          <w:rFonts w:ascii="Times New Roman" w:eastAsia="Times New Roman" w:hAnsi="Times New Roman" w:cs="Times New Roman"/>
          <w:sz w:val="24"/>
          <w:szCs w:val="24"/>
        </w:rPr>
        <w:t xml:space="preserve"> LOPES, N. F. O novo sentido do trabalho para o sujeito pós-moderno: uma abordagem crítica. </w:t>
      </w:r>
      <w:r>
        <w:rPr>
          <w:rFonts w:ascii="Times New Roman" w:eastAsia="Times New Roman" w:hAnsi="Times New Roman" w:cs="Times New Roman"/>
          <w:b/>
          <w:sz w:val="24"/>
          <w:szCs w:val="24"/>
        </w:rPr>
        <w:t>Cadernos EBAPE.BR</w:t>
      </w:r>
      <w:r>
        <w:rPr>
          <w:rFonts w:ascii="Times New Roman" w:eastAsia="Times New Roman" w:hAnsi="Times New Roman" w:cs="Times New Roman"/>
          <w:sz w:val="24"/>
          <w:szCs w:val="24"/>
        </w:rPr>
        <w:t>, v. 13, n. 2, p. 332–345, 2015.</w:t>
      </w:r>
    </w:p>
    <w:p w14:paraId="61012A51"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SABIONI, 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Contextos (in)adequados para o engajamento cidadão no controle social. </w:t>
      </w:r>
      <w:r>
        <w:rPr>
          <w:rFonts w:ascii="Times New Roman" w:eastAsia="Times New Roman" w:hAnsi="Times New Roman" w:cs="Times New Roman"/>
          <w:b/>
          <w:sz w:val="24"/>
          <w:szCs w:val="24"/>
        </w:rPr>
        <w:t>Revista de Administração</w:t>
      </w:r>
      <w:r>
        <w:rPr>
          <w:rFonts w:ascii="Times New Roman" w:eastAsia="Times New Roman" w:hAnsi="Times New Roman" w:cs="Times New Roman"/>
          <w:b/>
          <w:sz w:val="24"/>
          <w:szCs w:val="24"/>
        </w:rPr>
        <w:t xml:space="preserve"> Pública</w:t>
      </w:r>
      <w:r>
        <w:rPr>
          <w:rFonts w:ascii="Times New Roman" w:eastAsia="Times New Roman" w:hAnsi="Times New Roman" w:cs="Times New Roman"/>
          <w:sz w:val="24"/>
          <w:szCs w:val="24"/>
        </w:rPr>
        <w:t>, v. 50, n. 3, p. 477–500, 2016.</w:t>
      </w:r>
    </w:p>
    <w:p w14:paraId="04C16170"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SÆTRA, H. S. The </w:t>
      </w:r>
      <w:proofErr w:type="spellStart"/>
      <w:r>
        <w:rPr>
          <w:rFonts w:ascii="Times New Roman" w:eastAsia="Times New Roman" w:hAnsi="Times New Roman" w:cs="Times New Roman"/>
          <w:sz w:val="24"/>
          <w:szCs w:val="24"/>
        </w:rPr>
        <w:t>tyranny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opinion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Freedom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era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big data. </w:t>
      </w:r>
      <w:r>
        <w:rPr>
          <w:rFonts w:ascii="Times New Roman" w:eastAsia="Times New Roman" w:hAnsi="Times New Roman" w:cs="Times New Roman"/>
          <w:b/>
          <w:sz w:val="24"/>
          <w:szCs w:val="24"/>
        </w:rPr>
        <w:t>Technology in Society</w:t>
      </w:r>
      <w:r>
        <w:rPr>
          <w:rFonts w:ascii="Times New Roman" w:eastAsia="Times New Roman" w:hAnsi="Times New Roman" w:cs="Times New Roman"/>
          <w:sz w:val="24"/>
          <w:szCs w:val="24"/>
        </w:rPr>
        <w:t>, v. 59, 101155, p. 1-8, 2019.</w:t>
      </w:r>
    </w:p>
    <w:p w14:paraId="09C3AA68"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SEN, A. </w:t>
      </w:r>
      <w:r>
        <w:rPr>
          <w:rFonts w:ascii="Times New Roman" w:eastAsia="Times New Roman" w:hAnsi="Times New Roman" w:cs="Times New Roman"/>
          <w:b/>
          <w:sz w:val="24"/>
          <w:szCs w:val="24"/>
        </w:rPr>
        <w:t>Desenvolvimento como liberdade</w:t>
      </w:r>
      <w:r>
        <w:rPr>
          <w:rFonts w:ascii="Times New Roman" w:eastAsia="Times New Roman" w:hAnsi="Times New Roman" w:cs="Times New Roman"/>
          <w:sz w:val="24"/>
          <w:szCs w:val="24"/>
        </w:rPr>
        <w:t xml:space="preserve">. São Paulo: </w:t>
      </w:r>
      <w:proofErr w:type="spellStart"/>
      <w:r>
        <w:rPr>
          <w:rFonts w:ascii="Times New Roman" w:eastAsia="Times New Roman" w:hAnsi="Times New Roman" w:cs="Times New Roman"/>
          <w:sz w:val="24"/>
          <w:szCs w:val="24"/>
        </w:rPr>
        <w:t>Schwarcz</w:t>
      </w:r>
      <w:proofErr w:type="spellEnd"/>
      <w:r>
        <w:rPr>
          <w:rFonts w:ascii="Times New Roman" w:eastAsia="Times New Roman" w:hAnsi="Times New Roman" w:cs="Times New Roman"/>
          <w:sz w:val="24"/>
          <w:szCs w:val="24"/>
        </w:rPr>
        <w:t>, 2002.</w:t>
      </w:r>
    </w:p>
    <w:p w14:paraId="326D0B68" w14:textId="77777777" w:rsidR="00CF5597" w:rsidRDefault="00265412">
      <w:pPr>
        <w:spacing w:before="240" w:after="240" w:line="276" w:lineRule="auto"/>
        <w:jc w:val="both"/>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EOANE, M.V; HORNIDGE, A. K. The social </w:t>
      </w:r>
      <w:proofErr w:type="spellStart"/>
      <w:r>
        <w:rPr>
          <w:rFonts w:ascii="Times New Roman" w:eastAsia="Times New Roman" w:hAnsi="Times New Roman" w:cs="Times New Roman"/>
          <w:sz w:val="24"/>
          <w:szCs w:val="24"/>
        </w:rPr>
        <w:t>shaping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media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multiple</w:t>
      </w:r>
      <w:proofErr w:type="spellEnd"/>
      <w:r>
        <w:rPr>
          <w:rFonts w:ascii="Times New Roman" w:eastAsia="Times New Roman" w:hAnsi="Times New Roman" w:cs="Times New Roman"/>
          <w:sz w:val="24"/>
          <w:szCs w:val="24"/>
        </w:rPr>
        <w:t xml:space="preserve"> uses: The case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Mídia NINJA in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Information</w:t>
      </w:r>
      <w:proofErr w:type="spellEnd"/>
      <w:r>
        <w:rPr>
          <w:rFonts w:ascii="Times New Roman" w:eastAsia="Times New Roman" w:hAnsi="Times New Roman" w:cs="Times New Roman"/>
          <w:b/>
          <w:sz w:val="24"/>
          <w:szCs w:val="24"/>
        </w:rPr>
        <w:t>, Communication &amp; Society</w:t>
      </w:r>
      <w:r>
        <w:rPr>
          <w:rFonts w:ascii="Times New Roman" w:eastAsia="Times New Roman" w:hAnsi="Times New Roman" w:cs="Times New Roman"/>
          <w:sz w:val="24"/>
          <w:szCs w:val="24"/>
        </w:rPr>
        <w:t>, p. 1–16, 2018.</w:t>
      </w:r>
    </w:p>
    <w:p w14:paraId="1C5B7464"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A. X.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CRUZ, E. A.; MELO, V. A importância estratégica da informação em s</w:t>
      </w:r>
      <w:r>
        <w:rPr>
          <w:rFonts w:ascii="Times New Roman" w:eastAsia="Times New Roman" w:hAnsi="Times New Roman" w:cs="Times New Roman"/>
          <w:sz w:val="24"/>
          <w:szCs w:val="24"/>
        </w:rPr>
        <w:t xml:space="preserve">aúde para o exercício do controle social. </w:t>
      </w:r>
      <w:r>
        <w:rPr>
          <w:rFonts w:ascii="Times New Roman" w:eastAsia="Times New Roman" w:hAnsi="Times New Roman" w:cs="Times New Roman"/>
          <w:b/>
          <w:sz w:val="24"/>
          <w:szCs w:val="24"/>
        </w:rPr>
        <w:t>Ciência &amp; Saúde Coletiva</w:t>
      </w:r>
      <w:r>
        <w:rPr>
          <w:rFonts w:ascii="Times New Roman" w:eastAsia="Times New Roman" w:hAnsi="Times New Roman" w:cs="Times New Roman"/>
          <w:sz w:val="24"/>
          <w:szCs w:val="24"/>
        </w:rPr>
        <w:t>, v. 12, n. 3, p. 683–688, 2007.</w:t>
      </w:r>
    </w:p>
    <w:p w14:paraId="7B8CF179" w14:textId="77777777" w:rsidR="00CF5597" w:rsidRDefault="0026541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SILVA, A. C.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A Percepção da Responsabilidade Social Empresarial na Relação da </w:t>
      </w:r>
      <w:proofErr w:type="spellStart"/>
      <w:r>
        <w:rPr>
          <w:rFonts w:ascii="Times New Roman" w:eastAsia="Times New Roman" w:hAnsi="Times New Roman" w:cs="Times New Roman"/>
          <w:sz w:val="24"/>
          <w:szCs w:val="24"/>
          <w:highlight w:val="white"/>
        </w:rPr>
        <w:t>Codesa</w:t>
      </w:r>
      <w:proofErr w:type="spellEnd"/>
      <w:r>
        <w:rPr>
          <w:rFonts w:ascii="Times New Roman" w:eastAsia="Times New Roman" w:hAnsi="Times New Roman" w:cs="Times New Roman"/>
          <w:sz w:val="24"/>
          <w:szCs w:val="24"/>
          <w:highlight w:val="white"/>
        </w:rPr>
        <w:t xml:space="preserve"> e Arrendatárias com a Comunidade do Entorno. </w:t>
      </w:r>
      <w:r>
        <w:rPr>
          <w:rFonts w:ascii="Times New Roman" w:eastAsia="Times New Roman" w:hAnsi="Times New Roman" w:cs="Times New Roman"/>
          <w:b/>
          <w:sz w:val="24"/>
          <w:szCs w:val="24"/>
          <w:highlight w:val="white"/>
        </w:rPr>
        <w:t>Revista Eletrônica d</w:t>
      </w:r>
      <w:r>
        <w:rPr>
          <w:rFonts w:ascii="Times New Roman" w:eastAsia="Times New Roman" w:hAnsi="Times New Roman" w:cs="Times New Roman"/>
          <w:b/>
          <w:sz w:val="24"/>
          <w:szCs w:val="24"/>
          <w:highlight w:val="white"/>
        </w:rPr>
        <w:t>e Estratégia &amp; Negócios</w:t>
      </w:r>
      <w:r>
        <w:rPr>
          <w:rFonts w:ascii="Times New Roman" w:eastAsia="Times New Roman" w:hAnsi="Times New Roman" w:cs="Times New Roman"/>
          <w:sz w:val="24"/>
          <w:szCs w:val="24"/>
          <w:highlight w:val="white"/>
        </w:rPr>
        <w:t>, v. 13, n. Ed. Especial. 3, p. 263-281, 2020.</w:t>
      </w:r>
    </w:p>
    <w:p w14:paraId="6918A44B" w14:textId="77777777" w:rsidR="00CF5597" w:rsidRDefault="00265412">
      <w:pPr>
        <w:spacing w:before="240" w:after="240" w:line="276" w:lineRule="auto"/>
        <w:jc w:val="both"/>
      </w:pPr>
      <w:r>
        <w:rPr>
          <w:rFonts w:ascii="Times New Roman" w:eastAsia="Times New Roman" w:hAnsi="Times New Roman" w:cs="Times New Roman"/>
          <w:sz w:val="24"/>
          <w:szCs w:val="24"/>
        </w:rPr>
        <w:lastRenderedPageBreak/>
        <w:t xml:space="preserve">SOUZA, G. C. de; ORNELAS, A. L. Alberto Guerreiro Ramos e a autonomia dos estudos organizacionais críticos brasileiros: escorços de uma trajetória intelectual. </w:t>
      </w:r>
      <w:r>
        <w:rPr>
          <w:rFonts w:ascii="Times New Roman" w:eastAsia="Times New Roman" w:hAnsi="Times New Roman" w:cs="Times New Roman"/>
          <w:b/>
          <w:sz w:val="24"/>
          <w:szCs w:val="24"/>
        </w:rPr>
        <w:t>Cadernos EBAPE.BR</w:t>
      </w:r>
      <w:r>
        <w:rPr>
          <w:rFonts w:ascii="Times New Roman" w:eastAsia="Times New Roman" w:hAnsi="Times New Roman" w:cs="Times New Roman"/>
          <w:sz w:val="24"/>
          <w:szCs w:val="24"/>
        </w:rPr>
        <w:t>, v. 13, n. 3, p. 438–461, 2015.</w:t>
      </w:r>
    </w:p>
    <w:p w14:paraId="7163BC77"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STRAUSS, A.; CORBIN, J. </w:t>
      </w:r>
      <w:r>
        <w:rPr>
          <w:rFonts w:ascii="Times New Roman" w:eastAsia="Times New Roman" w:hAnsi="Times New Roman" w:cs="Times New Roman"/>
          <w:b/>
          <w:sz w:val="24"/>
          <w:szCs w:val="24"/>
        </w:rPr>
        <w:t>Pesquisa qualitativa</w:t>
      </w:r>
      <w:r>
        <w:rPr>
          <w:rFonts w:ascii="Times New Roman" w:eastAsia="Times New Roman" w:hAnsi="Times New Roman" w:cs="Times New Roman"/>
          <w:sz w:val="24"/>
          <w:szCs w:val="24"/>
        </w:rPr>
        <w:t>: técnicas e procedimentos para o desenvolvimento da teoria fundamentada. 2. ed. Porto Alegre: Artmed, 2008.</w:t>
      </w:r>
    </w:p>
    <w:p w14:paraId="1A421EAA" w14:textId="77777777" w:rsidR="00CF5597" w:rsidRDefault="00265412">
      <w:pPr>
        <w:spacing w:before="240" w:after="240" w:line="276" w:lineRule="auto"/>
        <w:jc w:val="both"/>
      </w:pPr>
      <w:r>
        <w:rPr>
          <w:rFonts w:ascii="Times New Roman" w:eastAsia="Times New Roman" w:hAnsi="Times New Roman" w:cs="Times New Roman"/>
          <w:sz w:val="24"/>
          <w:szCs w:val="24"/>
        </w:rPr>
        <w:t>SUDRÉ, L. “Bayer Monsanto é morte”: mulheres do MST protestam em frent</w:t>
      </w:r>
      <w:r>
        <w:rPr>
          <w:rFonts w:ascii="Times New Roman" w:eastAsia="Times New Roman" w:hAnsi="Times New Roman" w:cs="Times New Roman"/>
          <w:sz w:val="24"/>
          <w:szCs w:val="24"/>
        </w:rPr>
        <w:t xml:space="preserve">e à sede da empresa em SP. </w:t>
      </w:r>
      <w:r>
        <w:rPr>
          <w:rFonts w:ascii="Times New Roman" w:eastAsia="Times New Roman" w:hAnsi="Times New Roman" w:cs="Times New Roman"/>
          <w:b/>
          <w:sz w:val="24"/>
          <w:szCs w:val="24"/>
        </w:rPr>
        <w:t>Brasil de Fato</w:t>
      </w:r>
      <w:r>
        <w:rPr>
          <w:rFonts w:ascii="Times New Roman" w:eastAsia="Times New Roman" w:hAnsi="Times New Roman" w:cs="Times New Roman"/>
          <w:sz w:val="24"/>
          <w:szCs w:val="24"/>
        </w:rPr>
        <w:t xml:space="preserve">, 2019. Disponível em: </w:t>
      </w:r>
      <w:hyperlink r:id="rId18">
        <w:r>
          <w:rPr>
            <w:rFonts w:ascii="Times New Roman" w:eastAsia="Times New Roman" w:hAnsi="Times New Roman" w:cs="Times New Roman"/>
            <w:color w:val="0000FF"/>
            <w:sz w:val="24"/>
            <w:szCs w:val="24"/>
            <w:u w:val="single"/>
          </w:rPr>
          <w:t>https://www.brasildefato.com.br/2019</w:t>
        </w:r>
        <w:r>
          <w:rPr>
            <w:rFonts w:ascii="Times New Roman" w:eastAsia="Times New Roman" w:hAnsi="Times New Roman" w:cs="Times New Roman"/>
            <w:color w:val="0000FF"/>
            <w:sz w:val="24"/>
            <w:szCs w:val="24"/>
            <w:u w:val="single"/>
          </w:rPr>
          <w:t>/09/20/bayer-monsanto-e-morte-mulheres-do-mst-protestam-em-frente-a-sede-da-empresa-em-sp/index.html</w:t>
        </w:r>
      </w:hyperlink>
      <w:r>
        <w:rPr>
          <w:rFonts w:ascii="Times New Roman" w:eastAsia="Times New Roman" w:hAnsi="Times New Roman" w:cs="Times New Roman"/>
          <w:sz w:val="24"/>
          <w:szCs w:val="24"/>
        </w:rPr>
        <w:t>. Acesso em: 4 nov. 2019.</w:t>
      </w:r>
    </w:p>
    <w:p w14:paraId="759F15EE"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TENÓRIO, F. G. Gestão social: uma perspectiva conceitual. </w:t>
      </w:r>
      <w:r>
        <w:rPr>
          <w:rFonts w:ascii="Times New Roman" w:eastAsia="Times New Roman" w:hAnsi="Times New Roman" w:cs="Times New Roman"/>
          <w:b/>
          <w:sz w:val="24"/>
          <w:szCs w:val="24"/>
        </w:rPr>
        <w:t>Revista de Administração Pública</w:t>
      </w:r>
      <w:r>
        <w:rPr>
          <w:rFonts w:ascii="Times New Roman" w:eastAsia="Times New Roman" w:hAnsi="Times New Roman" w:cs="Times New Roman"/>
          <w:sz w:val="24"/>
          <w:szCs w:val="24"/>
        </w:rPr>
        <w:t>, v. 32, n. 5, p. 7–23, 1998.</w:t>
      </w:r>
    </w:p>
    <w:p w14:paraId="731931CF" w14:textId="77777777" w:rsidR="00CF5597" w:rsidRDefault="00265412">
      <w:pPr>
        <w:spacing w:before="240" w:after="240" w:line="276" w:lineRule="auto"/>
        <w:jc w:val="both"/>
      </w:pPr>
      <w:r>
        <w:rPr>
          <w:rFonts w:ascii="Times New Roman" w:eastAsia="Times New Roman" w:hAnsi="Times New Roman" w:cs="Times New Roman"/>
          <w:sz w:val="24"/>
          <w:szCs w:val="24"/>
        </w:rPr>
        <w:t xml:space="preserve">VALLA, V. </w:t>
      </w:r>
      <w:r>
        <w:rPr>
          <w:rFonts w:ascii="Times New Roman" w:eastAsia="Times New Roman" w:hAnsi="Times New Roman" w:cs="Times New Roman"/>
          <w:sz w:val="24"/>
          <w:szCs w:val="24"/>
        </w:rPr>
        <w:t xml:space="preserve">V. Sobre participação popular: uma questão de perspectiva. </w:t>
      </w:r>
      <w:r>
        <w:rPr>
          <w:rFonts w:ascii="Times New Roman" w:eastAsia="Times New Roman" w:hAnsi="Times New Roman" w:cs="Times New Roman"/>
          <w:b/>
          <w:sz w:val="24"/>
          <w:szCs w:val="24"/>
        </w:rPr>
        <w:t>Cadernos de Saúde Pública</w:t>
      </w:r>
      <w:r>
        <w:rPr>
          <w:rFonts w:ascii="Times New Roman" w:eastAsia="Times New Roman" w:hAnsi="Times New Roman" w:cs="Times New Roman"/>
          <w:sz w:val="24"/>
          <w:szCs w:val="24"/>
        </w:rPr>
        <w:t>, v. 14, supl. 2, p. S07-S18, 1998.</w:t>
      </w:r>
    </w:p>
    <w:p w14:paraId="2898D733" w14:textId="77777777" w:rsidR="00CF5597" w:rsidRDefault="00265412">
      <w:pPr>
        <w:spacing w:before="240" w:line="276" w:lineRule="auto"/>
        <w:jc w:val="both"/>
      </w:pPr>
      <w:r>
        <w:rPr>
          <w:rFonts w:ascii="Times New Roman" w:eastAsia="Times New Roman" w:hAnsi="Times New Roman" w:cs="Times New Roman"/>
          <w:sz w:val="24"/>
          <w:szCs w:val="24"/>
        </w:rPr>
        <w:t xml:space="preserve">WITZEL, N. Índios propõem boicote a empresas que negociam com invasores de reservas. </w:t>
      </w:r>
      <w:r>
        <w:rPr>
          <w:rFonts w:ascii="Times New Roman" w:eastAsia="Times New Roman" w:hAnsi="Times New Roman" w:cs="Times New Roman"/>
          <w:b/>
          <w:sz w:val="24"/>
          <w:szCs w:val="24"/>
        </w:rPr>
        <w:t>Época</w:t>
      </w:r>
      <w:r>
        <w:rPr>
          <w:rFonts w:ascii="Times New Roman" w:eastAsia="Times New Roman" w:hAnsi="Times New Roman" w:cs="Times New Roman"/>
          <w:sz w:val="24"/>
          <w:szCs w:val="24"/>
        </w:rPr>
        <w:t xml:space="preserve">, 2019. Disponível em: </w:t>
      </w:r>
      <w:hyperlink r:id="rId19">
        <w:r>
          <w:rPr>
            <w:rFonts w:ascii="Times New Roman" w:eastAsia="Times New Roman" w:hAnsi="Times New Roman" w:cs="Times New Roman"/>
            <w:color w:val="0000FF"/>
            <w:sz w:val="24"/>
            <w:szCs w:val="24"/>
            <w:u w:val="single"/>
          </w:rPr>
          <w:t>https://epoca.globo.com/indios-propoem-boicote-empresas-que-negociam-com-invasores-de-reservas-23627117</w:t>
        </w:r>
      </w:hyperlink>
      <w:r>
        <w:rPr>
          <w:rFonts w:ascii="Times New Roman" w:eastAsia="Times New Roman" w:hAnsi="Times New Roman" w:cs="Times New Roman"/>
          <w:sz w:val="24"/>
          <w:szCs w:val="24"/>
        </w:rPr>
        <w:t>. Acesso em: 1 set. 2019.</w:t>
      </w:r>
      <w:r>
        <w:rPr>
          <w:rFonts w:ascii="Times New Roman" w:eastAsia="Times New Roman" w:hAnsi="Times New Roman" w:cs="Times New Roman"/>
          <w:sz w:val="24"/>
          <w:szCs w:val="24"/>
        </w:rPr>
        <w:tab/>
      </w:r>
    </w:p>
    <w:sectPr w:rsidR="00CF5597">
      <w:headerReference w:type="default" r:id="rId20"/>
      <w:footerReference w:type="default" r:id="rId21"/>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765B" w14:textId="77777777" w:rsidR="00265412" w:rsidRDefault="00265412">
      <w:r>
        <w:separator/>
      </w:r>
    </w:p>
  </w:endnote>
  <w:endnote w:type="continuationSeparator" w:id="0">
    <w:p w14:paraId="7C727148" w14:textId="77777777" w:rsidR="00265412" w:rsidRDefault="0026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E5AB" w14:textId="77777777" w:rsidR="00CF5597" w:rsidRDefault="00CF5597">
    <w:pPr>
      <w:spacing w:line="360" w:lineRule="auto"/>
      <w:jc w:val="center"/>
      <w:rPr>
        <w:rFonts w:ascii="Times New Roman" w:eastAsia="Times New Roman" w:hAnsi="Times New Roman" w:cs="Times New Roman"/>
      </w:rPr>
    </w:pPr>
  </w:p>
  <w:p w14:paraId="747B92D5" w14:textId="77777777" w:rsidR="00CF5597" w:rsidRDefault="00CF5597">
    <w:pPr>
      <w:tabs>
        <w:tab w:val="center" w:pos="4252"/>
        <w:tab w:val="right" w:pos="8504"/>
      </w:tabs>
      <w:rPr>
        <w:color w:val="000000"/>
      </w:rPr>
    </w:pPr>
  </w:p>
  <w:p w14:paraId="43BCDAAF" w14:textId="77777777" w:rsidR="00CF5597" w:rsidRDefault="00CF5597">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7AC2" w14:textId="77777777" w:rsidR="00265412" w:rsidRDefault="00265412">
      <w:r>
        <w:separator/>
      </w:r>
    </w:p>
  </w:footnote>
  <w:footnote w:type="continuationSeparator" w:id="0">
    <w:p w14:paraId="66CE6322" w14:textId="77777777" w:rsidR="00265412" w:rsidRDefault="0026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FD1B" w14:textId="77777777" w:rsidR="00CF5597" w:rsidRDefault="00CF5597">
    <w:pPr>
      <w:tabs>
        <w:tab w:val="center" w:pos="4252"/>
        <w:tab w:val="right" w:pos="8504"/>
      </w:tabs>
      <w:jc w:val="right"/>
      <w:rPr>
        <w:color w:val="000000"/>
      </w:rPr>
    </w:pPr>
  </w:p>
  <w:p w14:paraId="57B1D3D1" w14:textId="77777777" w:rsidR="00CF5597" w:rsidRDefault="00CF5597">
    <w:pPr>
      <w:tabs>
        <w:tab w:val="center" w:pos="4252"/>
        <w:tab w:val="right" w:pos="8504"/>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97"/>
    <w:rsid w:val="00265412"/>
    <w:rsid w:val="00C83FC1"/>
    <w:rsid w:val="00CF5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2D51"/>
  <w15:docId w15:val="{07587ABB-85E6-405D-9B03-2C7E844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E8671B"/>
    <w:pPr>
      <w:ind w:left="720"/>
      <w:contextualSpacing/>
    </w:pPr>
  </w:style>
  <w:style w:type="character" w:styleId="Forte">
    <w:name w:val="Strong"/>
    <w:basedOn w:val="Fontepargpadro"/>
    <w:uiPriority w:val="22"/>
    <w:qFormat/>
    <w:rsid w:val="00D32BE6"/>
    <w:rPr>
      <w:b/>
      <w:bCs/>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istoedinheiro.com.br/fundo-brasil-e-instituto-ca-premiam-projetos-de-defesa-dos-direitos-humanos-na-industria-da-moda/" TargetMode="External"/><Relationship Id="rId18" Type="http://schemas.openxmlformats.org/officeDocument/2006/relationships/hyperlink" Target="https://www.brasildefato.com.br/2019/09/20/bayer-monsanto-e-morte-mulheres-do-mst-protestam-em-frente-a-sede-da-empresa-em-sp/index.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1.folha.uol.com.br/folha/dinheiro/ult91u107860.shtml" TargetMode="External"/><Relationship Id="rId17" Type="http://schemas.openxmlformats.org/officeDocument/2006/relationships/hyperlink" Target="https://reporterbrasil.org.br/2016/04/moda-livre-passa-a-monitorar-73-grifes-e-varejistas/" TargetMode="External"/><Relationship Id="rId2" Type="http://schemas.openxmlformats.org/officeDocument/2006/relationships/styles" Target="styles.xml"/><Relationship Id="rId16" Type="http://schemas.openxmlformats.org/officeDocument/2006/relationships/hyperlink" Target="https://reporterbrasil.org.br/2018/08/fazenda-de-cafe-certificada-pela-starbucks-e-flagrada-com-trabalho-escrav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tatic.change.org/brand-pages/impact/reports/2019/change.org_Impact_Report_english_FINAL.pdf" TargetMode="External"/><Relationship Id="rId5" Type="http://schemas.openxmlformats.org/officeDocument/2006/relationships/footnotes" Target="footnotes.xml"/><Relationship Id="rId15" Type="http://schemas.openxmlformats.org/officeDocument/2006/relationships/hyperlink" Target="http://www1.folha.uol.com.br/multimidia/videocasts/1042250-hackers-dizem-que-ataques-a-bancos-nao-visam-roubo-de-dados.shtml" TargetMode="External"/><Relationship Id="rId23" Type="http://schemas.openxmlformats.org/officeDocument/2006/relationships/theme" Target="theme/theme1.xml"/><Relationship Id="rId10" Type="http://schemas.openxmlformats.org/officeDocument/2006/relationships/hyperlink" Target="http://apib.info/files/2019/05/Cumplicidade_Na_Destrui%C3%A7%C3%A3o.pdf" TargetMode="External"/><Relationship Id="rId19" Type="http://schemas.openxmlformats.org/officeDocument/2006/relationships/hyperlink" Target="https://epoca.globo.com/indios-propoem-boicote-empresas-que-negociam-com-invasores-de-reservas-2362711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p.cut.org.br/noticias/trabalhadores-paralisam-producao-para-pressionar-confab-a-pagar-processo-judicia-d15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Pz54gcWUwH5pzb356sYnhfUg8Q==">AMUW2mVSLSlMq7jQvKbNc7VE0zher4N8z4HTy2mhZE4iE0sD/N4NpN32K4S/FCKrOoOUd1zGzVBd1j28tJHSt1Ir98duuWuAxyzX8ls+FijksMWNDHZUl55bBoF8iT7Z9O3N3WUZye0z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11766</Words>
  <Characters>63540</Characters>
  <DocSecurity>0</DocSecurity>
  <Lines>529</Lines>
  <Paragraphs>150</Paragraphs>
  <ScaleCrop>false</ScaleCrop>
  <Company/>
  <LinksUpToDate>false</LinksUpToDate>
  <CharactersWithSpaces>75156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2023-01-12T04:20:00Z</dcterms:created>
  <dcterms:modified xsi:type="dcterms:W3CDTF">2023-01-26T01:55:00Z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c542d3-6316-42ad-9eaa-e82fa419e5f2_Enabled">
    <vt:lpwstr>true</vt:lpwstr>
  </property>
  <property fmtid="{D5CDD505-2E9C-101B-9397-08002B2CF9AE}" pid="3" name="MSIP_Label_3dc542d3-6316-42ad-9eaa-e82fa419e5f2_SetDate">
    <vt:lpwstr>2022-06-20T04:01:37Z</vt:lpwstr>
  </property>
  <property fmtid="{D5CDD505-2E9C-101B-9397-08002B2CF9AE}" pid="4" name="MSIP_Label_3dc542d3-6316-42ad-9eaa-e82fa419e5f2_Method">
    <vt:lpwstr>Standard</vt:lpwstr>
  </property>
  <property fmtid="{D5CDD505-2E9C-101B-9397-08002B2CF9AE}" pid="5" name="MSIP_Label_3dc542d3-6316-42ad-9eaa-e82fa419e5f2_Name">
    <vt:lpwstr>3dc542d3-6316-42ad-9eaa-e82fa419e5f2</vt:lpwstr>
  </property>
  <property fmtid="{D5CDD505-2E9C-101B-9397-08002B2CF9AE}" pid="6" name="MSIP_Label_3dc542d3-6316-42ad-9eaa-e82fa419e5f2_SiteId">
    <vt:lpwstr>a7cdc447-3b29-4b41-b73e-8a2cb54b06c6</vt:lpwstr>
  </property>
  <property fmtid="{D5CDD505-2E9C-101B-9397-08002B2CF9AE}" pid="7" name="MSIP_Label_3dc542d3-6316-42ad-9eaa-e82fa419e5f2_ActionId">
    <vt:lpwstr>2a5f2a75-6330-499d-a127-5e8a73255a9d</vt:lpwstr>
  </property>
  <property fmtid="{D5CDD505-2E9C-101B-9397-08002B2CF9AE}" pid="8" name="MSIP_Label_3dc542d3-6316-42ad-9eaa-e82fa419e5f2_ContentBits">
    <vt:lpwstr>0</vt:lpwstr>
  </property>
</Properties>
</file>